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ACA2" w14:textId="4C88FE7F" w:rsidR="007D51CA" w:rsidRDefault="00AC34D1" w:rsidP="007547DD">
      <w:pPr>
        <w:pStyle w:val="Rubrik1"/>
        <w:spacing w:line="240" w:lineRule="auto"/>
      </w:pPr>
      <w:bookmarkStart w:id="0" w:name="_Toc528754401"/>
      <w:r>
        <w:t>Info om</w:t>
      </w:r>
      <w:r w:rsidR="007D51CA" w:rsidRPr="007D51CA">
        <w:t xml:space="preserve"> </w:t>
      </w:r>
      <w:r w:rsidR="007D51CA" w:rsidRPr="007D7FA7">
        <w:t>utvecklings- och hållbarhetsche</w:t>
      </w:r>
      <w:r w:rsidR="007D51CA" w:rsidRPr="007D51CA">
        <w:t>ckar</w:t>
      </w:r>
    </w:p>
    <w:p w14:paraId="0F5B7E41" w14:textId="66BBDF7D" w:rsidR="0036220C" w:rsidRPr="00AD7EDF" w:rsidRDefault="00E13CF0" w:rsidP="007D7FA7">
      <w:pPr>
        <w:pStyle w:val="Rubrik3"/>
      </w:pPr>
      <w:bookmarkStart w:id="1" w:name="_Hlk195690526"/>
      <w:r w:rsidRPr="00E13CF0">
        <w:t>Utvecklings- och hållbarhetscheckar</w:t>
      </w:r>
      <w:bookmarkEnd w:id="0"/>
    </w:p>
    <w:bookmarkEnd w:id="1"/>
    <w:p w14:paraId="471B9400" w14:textId="4242A285" w:rsidR="00E13CF0" w:rsidRDefault="007D7FA7" w:rsidP="0030139F">
      <w:pPr>
        <w:rPr>
          <w:lang w:eastAsia="en-US"/>
        </w:rPr>
      </w:pPr>
      <w:r>
        <w:rPr>
          <w:lang w:eastAsia="en-US"/>
        </w:rPr>
        <w:br/>
      </w:r>
      <w:r w:rsidR="0030139F">
        <w:rPr>
          <w:lang w:eastAsia="en-US"/>
        </w:rPr>
        <w:t>Under 2025–2027 finns checkar att söka för utvecklings- och hållbarhetsarbete</w:t>
      </w:r>
      <w:r w:rsidR="007D1894">
        <w:rPr>
          <w:lang w:eastAsia="en-US"/>
        </w:rPr>
        <w:t>. Detta möjliggörs genom det landsbygdsmotiverade statsbidrag Bygdegårdarnas Riksförbund beviljats. Det är bygdegårdsdistriktet som tar emot ansökningar och beslutar</w:t>
      </w:r>
      <w:r w:rsidR="00E2775F">
        <w:rPr>
          <w:lang w:eastAsia="en-US"/>
        </w:rPr>
        <w:t xml:space="preserve"> samt betalar ut medlen efter att beslut fattats.</w:t>
      </w:r>
      <w:r w:rsidR="00C84BCE">
        <w:rPr>
          <w:lang w:eastAsia="en-US"/>
        </w:rPr>
        <w:t xml:space="preserve"> </w:t>
      </w:r>
    </w:p>
    <w:p w14:paraId="721C780F" w14:textId="77777777" w:rsidR="00AD0887" w:rsidRPr="00AD0887" w:rsidRDefault="00AD0887" w:rsidP="00AD0887">
      <w:pPr>
        <w:numPr>
          <w:ilvl w:val="0"/>
          <w:numId w:val="9"/>
        </w:numPr>
        <w:rPr>
          <w:lang w:eastAsia="en-US"/>
        </w:rPr>
      </w:pPr>
      <w:r w:rsidRPr="00AD0887">
        <w:rPr>
          <w:b/>
          <w:bCs/>
          <w:lang w:eastAsia="en-US"/>
        </w:rPr>
        <w:t>2025</w:t>
      </w:r>
      <w:r w:rsidRPr="00AD0887">
        <w:rPr>
          <w:lang w:eastAsia="en-US"/>
        </w:rPr>
        <w:t>: 5 utvecklingscheckar och 3 hållbarhetscheckar</w:t>
      </w:r>
    </w:p>
    <w:p w14:paraId="4936BB07" w14:textId="7DD21487" w:rsidR="00AD0887" w:rsidRPr="00AD0887" w:rsidRDefault="00AD0887" w:rsidP="00AD0887">
      <w:pPr>
        <w:numPr>
          <w:ilvl w:val="0"/>
          <w:numId w:val="9"/>
        </w:numPr>
        <w:rPr>
          <w:lang w:eastAsia="en-US"/>
        </w:rPr>
      </w:pPr>
      <w:r w:rsidRPr="00AD0887">
        <w:rPr>
          <w:b/>
          <w:bCs/>
          <w:lang w:eastAsia="en-US"/>
        </w:rPr>
        <w:t>2026</w:t>
      </w:r>
      <w:r w:rsidRPr="00AD0887">
        <w:rPr>
          <w:lang w:eastAsia="en-US"/>
        </w:rPr>
        <w:t xml:space="preserve">: </w:t>
      </w:r>
      <w:r w:rsidR="00B566CD">
        <w:rPr>
          <w:lang w:eastAsia="en-US"/>
        </w:rPr>
        <w:t>4</w:t>
      </w:r>
      <w:r w:rsidRPr="00AD0887">
        <w:rPr>
          <w:lang w:eastAsia="en-US"/>
        </w:rPr>
        <w:t xml:space="preserve"> utvecklingscheckar och 3 hållbarhetscheckar</w:t>
      </w:r>
    </w:p>
    <w:p w14:paraId="53B1E4D1" w14:textId="350D7549" w:rsidR="00AD0887" w:rsidRPr="00AD0887" w:rsidRDefault="00AD0887" w:rsidP="00AD0887">
      <w:pPr>
        <w:numPr>
          <w:ilvl w:val="0"/>
          <w:numId w:val="9"/>
        </w:numPr>
        <w:rPr>
          <w:lang w:eastAsia="en-US"/>
        </w:rPr>
      </w:pPr>
      <w:r w:rsidRPr="00AD0887">
        <w:rPr>
          <w:b/>
          <w:bCs/>
          <w:lang w:eastAsia="en-US"/>
        </w:rPr>
        <w:t>2027</w:t>
      </w:r>
      <w:r w:rsidRPr="00AD0887">
        <w:rPr>
          <w:lang w:eastAsia="en-US"/>
        </w:rPr>
        <w:t xml:space="preserve">: </w:t>
      </w:r>
      <w:r w:rsidR="00B566CD">
        <w:rPr>
          <w:lang w:eastAsia="en-US"/>
        </w:rPr>
        <w:t>5</w:t>
      </w:r>
      <w:r w:rsidRPr="00AD0887">
        <w:rPr>
          <w:lang w:eastAsia="en-US"/>
        </w:rPr>
        <w:t xml:space="preserve"> utvecklingscheckar och 3 hållbarhetscheckar</w:t>
      </w:r>
    </w:p>
    <w:p w14:paraId="45E9B6D8" w14:textId="77777777" w:rsidR="00AD0887" w:rsidRDefault="00AD0887" w:rsidP="0030139F">
      <w:pPr>
        <w:rPr>
          <w:lang w:eastAsia="en-US"/>
        </w:rPr>
      </w:pPr>
    </w:p>
    <w:p w14:paraId="65C33F05" w14:textId="0C65340F" w:rsidR="007D1894" w:rsidRPr="007D51CA" w:rsidRDefault="00AD0887" w:rsidP="00F24A78">
      <w:pPr>
        <w:ind w:firstLine="1304"/>
        <w:rPr>
          <w:b/>
          <w:bCs/>
        </w:rPr>
      </w:pPr>
      <w:r>
        <w:rPr>
          <w:b/>
          <w:bCs/>
        </w:rPr>
        <w:t>K</w:t>
      </w:r>
      <w:r w:rsidR="007D1894" w:rsidRPr="007D51CA">
        <w:rPr>
          <w:b/>
          <w:bCs/>
        </w:rPr>
        <w:t>riterier för båda typerna av checkar</w:t>
      </w:r>
    </w:p>
    <w:p w14:paraId="1846226A" w14:textId="7612CBDE" w:rsidR="007D1894" w:rsidRDefault="007D1894" w:rsidP="007D1894">
      <w:pPr>
        <w:rPr>
          <w:lang w:eastAsia="en-US"/>
        </w:rPr>
      </w:pPr>
      <w:r>
        <w:rPr>
          <w:lang w:eastAsia="en-US"/>
        </w:rPr>
        <w:t>Föreningarna måste ha årsrapporterat för att erhålla medel. Checkar kan inte beviljas retroaktivt – de ska avse planerade insatser/aktiviteter som ska ske under det år ansökan avser.</w:t>
      </w:r>
      <w:r w:rsidR="00E2775F">
        <w:rPr>
          <w:lang w:eastAsia="en-US"/>
        </w:rPr>
        <w:t xml:space="preserve"> Föreningens styrelse ska ha beslutat om ansökan.</w:t>
      </w:r>
    </w:p>
    <w:p w14:paraId="080992C1" w14:textId="78AFAFC9" w:rsidR="00E13CF0" w:rsidRPr="007D51CA" w:rsidRDefault="00E13CF0" w:rsidP="007D51CA">
      <w:pPr>
        <w:rPr>
          <w:b/>
          <w:bCs/>
        </w:rPr>
      </w:pPr>
      <w:r w:rsidRPr="007D51CA">
        <w:rPr>
          <w:b/>
          <w:bCs/>
        </w:rPr>
        <w:t xml:space="preserve">Utvecklingscheckar </w:t>
      </w:r>
    </w:p>
    <w:p w14:paraId="749CFDDD" w14:textId="4668F647" w:rsidR="00E13CF0" w:rsidRDefault="00E13CF0" w:rsidP="00E13CF0">
      <w:pPr>
        <w:rPr>
          <w:lang w:eastAsia="en-US"/>
        </w:rPr>
      </w:pPr>
      <w:r>
        <w:rPr>
          <w:lang w:eastAsia="en-US"/>
        </w:rPr>
        <w:t xml:space="preserve">Bygdegårdsföreningar kan ansöka om att erhålla utvecklingscheck </w:t>
      </w:r>
      <w:r w:rsidR="007D1894">
        <w:rPr>
          <w:lang w:eastAsia="en-US"/>
        </w:rPr>
        <w:t xml:space="preserve">á 8000 kronor </w:t>
      </w:r>
      <w:r>
        <w:rPr>
          <w:lang w:eastAsia="en-US"/>
        </w:rPr>
        <w:t xml:space="preserve">för att utveckla:  </w:t>
      </w:r>
    </w:p>
    <w:p w14:paraId="45C3EADD" w14:textId="4080AD98" w:rsidR="00E13CF0" w:rsidRPr="00E13CF0" w:rsidRDefault="00E13CF0" w:rsidP="00E13CF0">
      <w:pPr>
        <w:pStyle w:val="Liststycke"/>
      </w:pPr>
      <w:r w:rsidRPr="00C84BCE">
        <w:rPr>
          <w:b/>
          <w:bCs/>
        </w:rPr>
        <w:t>Föreningsutveckling och föreningsdemokrati</w:t>
      </w:r>
      <w:r w:rsidR="007D1894" w:rsidRPr="00C84BCE">
        <w:rPr>
          <w:b/>
          <w:bCs/>
        </w:rPr>
        <w:t>.</w:t>
      </w:r>
      <w:r w:rsidR="007D1894">
        <w:t xml:space="preserve"> </w:t>
      </w:r>
      <w:r w:rsidR="00C84BCE">
        <w:br/>
      </w:r>
      <w:r w:rsidRPr="00E13CF0">
        <w:t xml:space="preserve">Syftet är att föreningar ska utveckla verksamheten organisatoriskt eller verksamhetsmässigt. </w:t>
      </w:r>
    </w:p>
    <w:p w14:paraId="08160990" w14:textId="2390642E" w:rsidR="00E13CF0" w:rsidRPr="00E13CF0" w:rsidRDefault="00E13CF0" w:rsidP="00E13CF0">
      <w:pPr>
        <w:pStyle w:val="Liststycke"/>
      </w:pPr>
      <w:r w:rsidRPr="00C84BCE">
        <w:rPr>
          <w:b/>
          <w:bCs/>
        </w:rPr>
        <w:t>Långsiktig underhållsplan för fastigheten.</w:t>
      </w:r>
      <w:r w:rsidRPr="00E13CF0">
        <w:t xml:space="preserve"> </w:t>
      </w:r>
      <w:r w:rsidR="00C84BCE">
        <w:br/>
      </w:r>
      <w:r w:rsidRPr="00E13CF0">
        <w:t xml:space="preserve">Syftet är att föreningar ska ha en långsiktig underhållsplan för fastigheten. </w:t>
      </w:r>
    </w:p>
    <w:p w14:paraId="507994A8" w14:textId="756008E2" w:rsidR="00E13CF0" w:rsidRPr="00E13CF0" w:rsidRDefault="00E13CF0" w:rsidP="00E13CF0">
      <w:pPr>
        <w:pStyle w:val="Liststycke"/>
      </w:pPr>
      <w:r w:rsidRPr="00C84BCE">
        <w:rPr>
          <w:b/>
          <w:bCs/>
        </w:rPr>
        <w:t>Affärsutvecklingsplan för att öka uthyrning och försäljning.</w:t>
      </w:r>
      <w:r w:rsidRPr="00E13CF0">
        <w:t xml:space="preserve"> </w:t>
      </w:r>
      <w:r w:rsidR="00C84BCE">
        <w:br/>
      </w:r>
      <w:r w:rsidRPr="00E13CF0">
        <w:t xml:space="preserve">Syftet är att föreningar ska ha en plan för att öka intäkterna. </w:t>
      </w:r>
    </w:p>
    <w:p w14:paraId="6348C579" w14:textId="0041AD95" w:rsidR="00E13CF0" w:rsidRPr="00E13CF0" w:rsidRDefault="00E13CF0" w:rsidP="00E13CF0">
      <w:pPr>
        <w:pStyle w:val="Liststycke"/>
      </w:pPr>
      <w:r w:rsidRPr="00C84BCE">
        <w:rPr>
          <w:b/>
          <w:bCs/>
        </w:rPr>
        <w:t xml:space="preserve">Utveckling av samverkan med övrigt lokalt föreningsliv. </w:t>
      </w:r>
      <w:r w:rsidR="00C84BCE" w:rsidRPr="00C84BCE">
        <w:rPr>
          <w:b/>
          <w:bCs/>
        </w:rPr>
        <w:br/>
      </w:r>
      <w:r w:rsidRPr="00E13CF0">
        <w:t xml:space="preserve">Syftet är att föreningar ska öka samverkan med övriga lokala föreningslivet. </w:t>
      </w:r>
    </w:p>
    <w:p w14:paraId="07AE839B" w14:textId="78188A3F" w:rsidR="007D1894" w:rsidRDefault="007D1894" w:rsidP="00E13CF0">
      <w:pPr>
        <w:rPr>
          <w:lang w:eastAsia="en-US"/>
        </w:rPr>
      </w:pPr>
      <w:r>
        <w:rPr>
          <w:lang w:eastAsia="en-US"/>
        </w:rPr>
        <w:t>Sista dag för ansökan:</w:t>
      </w:r>
    </w:p>
    <w:p w14:paraId="79CCA7FE" w14:textId="5B7BD5FC" w:rsidR="00E13CF0" w:rsidRDefault="007D1894" w:rsidP="007D1894">
      <w:pPr>
        <w:pStyle w:val="Liststycke"/>
        <w:numPr>
          <w:ilvl w:val="0"/>
          <w:numId w:val="5"/>
        </w:numPr>
        <w:rPr>
          <w:lang w:eastAsia="en-US"/>
        </w:rPr>
      </w:pPr>
      <w:r w:rsidRPr="007D1894">
        <w:rPr>
          <w:b/>
          <w:bCs/>
          <w:lang w:eastAsia="en-US"/>
        </w:rPr>
        <w:t>2025</w:t>
      </w:r>
      <w:r>
        <w:rPr>
          <w:lang w:eastAsia="en-US"/>
        </w:rPr>
        <w:t xml:space="preserve">: </w:t>
      </w:r>
      <w:r w:rsidR="00E13CF0">
        <w:rPr>
          <w:lang w:eastAsia="en-US"/>
        </w:rPr>
        <w:t>31 augusti</w:t>
      </w:r>
    </w:p>
    <w:p w14:paraId="5240B7A6" w14:textId="50804A05" w:rsidR="007D1894" w:rsidRDefault="007D1894" w:rsidP="007D1894">
      <w:pPr>
        <w:pStyle w:val="Liststycke"/>
        <w:numPr>
          <w:ilvl w:val="0"/>
          <w:numId w:val="5"/>
        </w:numPr>
        <w:rPr>
          <w:lang w:eastAsia="en-US"/>
        </w:rPr>
      </w:pPr>
      <w:r w:rsidRPr="007D1894">
        <w:rPr>
          <w:b/>
          <w:bCs/>
          <w:lang w:eastAsia="en-US"/>
        </w:rPr>
        <w:t>2026:</w:t>
      </w:r>
      <w:r>
        <w:rPr>
          <w:lang w:eastAsia="en-US"/>
        </w:rPr>
        <w:t xml:space="preserve"> </w:t>
      </w:r>
      <w:r w:rsidRPr="007D1894">
        <w:rPr>
          <w:lang w:eastAsia="en-US"/>
        </w:rPr>
        <w:t>3</w:t>
      </w:r>
      <w:r w:rsidR="007D51CA">
        <w:rPr>
          <w:lang w:eastAsia="en-US"/>
        </w:rPr>
        <w:t>1</w:t>
      </w:r>
      <w:r w:rsidRPr="007D1894">
        <w:rPr>
          <w:lang w:eastAsia="en-US"/>
        </w:rPr>
        <w:t xml:space="preserve"> mars</w:t>
      </w:r>
      <w:r w:rsidR="00E2775F">
        <w:rPr>
          <w:lang w:eastAsia="en-US"/>
        </w:rPr>
        <w:t xml:space="preserve"> (</w:t>
      </w:r>
      <w:r w:rsidRPr="007D1894">
        <w:rPr>
          <w:lang w:eastAsia="en-US"/>
        </w:rPr>
        <w:t>även 31 augusti</w:t>
      </w:r>
      <w:r w:rsidR="00866342">
        <w:rPr>
          <w:lang w:eastAsia="en-US"/>
        </w:rPr>
        <w:t xml:space="preserve"> </w:t>
      </w:r>
      <w:r w:rsidR="00866342" w:rsidRPr="007D1894">
        <w:rPr>
          <w:lang w:eastAsia="en-US"/>
        </w:rPr>
        <w:t>om distriktet har kvarvarande medel</w:t>
      </w:r>
      <w:r w:rsidR="00E2775F">
        <w:rPr>
          <w:lang w:eastAsia="en-US"/>
        </w:rPr>
        <w:t>)</w:t>
      </w:r>
      <w:r w:rsidRPr="007D1894">
        <w:rPr>
          <w:lang w:eastAsia="en-US"/>
        </w:rPr>
        <w:t xml:space="preserve"> </w:t>
      </w:r>
    </w:p>
    <w:p w14:paraId="433373FF" w14:textId="1778D311" w:rsidR="007D1894" w:rsidRDefault="007D1894" w:rsidP="007D1894">
      <w:pPr>
        <w:pStyle w:val="Liststycke"/>
        <w:numPr>
          <w:ilvl w:val="0"/>
          <w:numId w:val="5"/>
        </w:numPr>
        <w:rPr>
          <w:lang w:eastAsia="en-US"/>
        </w:rPr>
      </w:pPr>
      <w:r w:rsidRPr="007D1894">
        <w:rPr>
          <w:b/>
          <w:bCs/>
          <w:lang w:eastAsia="en-US"/>
        </w:rPr>
        <w:t xml:space="preserve">2027: </w:t>
      </w:r>
      <w:r w:rsidRPr="007D1894">
        <w:rPr>
          <w:lang w:eastAsia="en-US"/>
        </w:rPr>
        <w:t>Preliminärt 3</w:t>
      </w:r>
      <w:r w:rsidR="007D51CA">
        <w:rPr>
          <w:lang w:eastAsia="en-US"/>
        </w:rPr>
        <w:t>1</w:t>
      </w:r>
      <w:r w:rsidRPr="007D1894">
        <w:rPr>
          <w:lang w:eastAsia="en-US"/>
        </w:rPr>
        <w:t xml:space="preserve"> mars </w:t>
      </w:r>
      <w:r w:rsidR="00E2775F">
        <w:rPr>
          <w:lang w:eastAsia="en-US"/>
        </w:rPr>
        <w:t>(</w:t>
      </w:r>
      <w:r w:rsidRPr="007D1894">
        <w:rPr>
          <w:lang w:eastAsia="en-US"/>
        </w:rPr>
        <w:t>även 31 augusti</w:t>
      </w:r>
      <w:r w:rsidR="00866342">
        <w:rPr>
          <w:lang w:eastAsia="en-US"/>
        </w:rPr>
        <w:t xml:space="preserve"> </w:t>
      </w:r>
      <w:r w:rsidR="00866342" w:rsidRPr="007D1894">
        <w:rPr>
          <w:lang w:eastAsia="en-US"/>
        </w:rPr>
        <w:t>om distriktet har kvarvarande medel</w:t>
      </w:r>
      <w:r w:rsidR="00E2775F">
        <w:rPr>
          <w:lang w:eastAsia="en-US"/>
        </w:rPr>
        <w:t>)</w:t>
      </w:r>
    </w:p>
    <w:p w14:paraId="2F0DC22F" w14:textId="123EEA55" w:rsidR="00866342" w:rsidRDefault="00866342" w:rsidP="00866342">
      <w:pPr>
        <w:rPr>
          <w:lang w:eastAsia="en-US"/>
        </w:rPr>
      </w:pPr>
      <w:r w:rsidRPr="007D51CA">
        <w:rPr>
          <w:lang w:eastAsia="en-US"/>
        </w:rPr>
        <w:t xml:space="preserve">Beslut meddelas senast </w:t>
      </w:r>
      <w:r w:rsidR="007D51CA">
        <w:rPr>
          <w:lang w:eastAsia="en-US"/>
        </w:rPr>
        <w:t>30 september respektive 30 april</w:t>
      </w:r>
      <w:r w:rsidRPr="007D51CA">
        <w:rPr>
          <w:lang w:eastAsia="en-US"/>
        </w:rPr>
        <w:t>.</w:t>
      </w:r>
    </w:p>
    <w:p w14:paraId="3B55B0D6" w14:textId="77777777" w:rsidR="00E13CF0" w:rsidRPr="007D51CA" w:rsidRDefault="00E13CF0" w:rsidP="007D51CA">
      <w:pPr>
        <w:rPr>
          <w:b/>
          <w:bCs/>
        </w:rPr>
      </w:pPr>
      <w:r w:rsidRPr="007D51CA">
        <w:rPr>
          <w:b/>
          <w:bCs/>
        </w:rPr>
        <w:t>Hållbarhetscheckar för bygdegårdar</w:t>
      </w:r>
    </w:p>
    <w:p w14:paraId="4E87F50F" w14:textId="77777777" w:rsidR="00E13CF0" w:rsidRDefault="00E13CF0" w:rsidP="00E13CF0">
      <w:pPr>
        <w:rPr>
          <w:lang w:eastAsia="en-US"/>
        </w:rPr>
      </w:pPr>
      <w:r>
        <w:rPr>
          <w:lang w:eastAsia="en-US"/>
        </w:rPr>
        <w:lastRenderedPageBreak/>
        <w:t xml:space="preserve">Bygdegårdsföreningar kan löpande söka hållbarhetscheck, 2 000 kronor. Syftet är att föreningar ska utveckla sitt hållbarhetsarbete och/eller möjliggöra för att föreningarna nu eller senare tar förbundets hållbarhetsdiplom. </w:t>
      </w:r>
    </w:p>
    <w:p w14:paraId="4BFB5AD9" w14:textId="66F4D655" w:rsidR="007D7FA7" w:rsidRDefault="007D7FA7" w:rsidP="00E13CF0">
      <w:pPr>
        <w:rPr>
          <w:lang w:eastAsia="en-US"/>
        </w:rPr>
      </w:pPr>
      <w:r>
        <w:rPr>
          <w:lang w:eastAsia="en-US"/>
        </w:rPr>
        <w:t xml:space="preserve">Läs mer om förbundets hållbarhetsdiplom: </w:t>
      </w:r>
      <w:hyperlink r:id="rId11" w:history="1">
        <w:r w:rsidRPr="00591438">
          <w:rPr>
            <w:rStyle w:val="Hyperlnk"/>
            <w:lang w:eastAsia="en-US"/>
          </w:rPr>
          <w:t>https://bygdegardarna.se/hallbarhet/hallbarhetsdiplom/</w:t>
        </w:r>
      </w:hyperlink>
      <w:r>
        <w:rPr>
          <w:lang w:eastAsia="en-US"/>
        </w:rPr>
        <w:t xml:space="preserve"> </w:t>
      </w:r>
    </w:p>
    <w:p w14:paraId="50D12215" w14:textId="5FC2F2FC" w:rsidR="00E13CF0" w:rsidRDefault="00E2775F" w:rsidP="00E13CF0">
      <w:pPr>
        <w:rPr>
          <w:lang w:eastAsia="en-US"/>
        </w:rPr>
      </w:pPr>
      <w:r>
        <w:rPr>
          <w:lang w:eastAsia="en-US"/>
        </w:rPr>
        <w:t>Ansökningar ta</w:t>
      </w:r>
      <w:r w:rsidR="00C84BCE">
        <w:rPr>
          <w:lang w:eastAsia="en-US"/>
        </w:rPr>
        <w:t>s</w:t>
      </w:r>
      <w:r>
        <w:rPr>
          <w:lang w:eastAsia="en-US"/>
        </w:rPr>
        <w:t xml:space="preserve"> emot löpande under</w:t>
      </w:r>
      <w:r w:rsidR="00E13CF0">
        <w:rPr>
          <w:lang w:eastAsia="en-US"/>
        </w:rPr>
        <w:t xml:space="preserve"> 2025–2027</w:t>
      </w:r>
      <w:r w:rsidR="00C84BCE">
        <w:rPr>
          <w:lang w:eastAsia="en-US"/>
        </w:rPr>
        <w:t xml:space="preserve"> enligt </w:t>
      </w:r>
      <w:r>
        <w:rPr>
          <w:lang w:eastAsia="en-US"/>
        </w:rPr>
        <w:t xml:space="preserve">först till </w:t>
      </w:r>
      <w:r w:rsidR="00866342">
        <w:rPr>
          <w:lang w:eastAsia="en-US"/>
        </w:rPr>
        <w:t>kvarn</w:t>
      </w:r>
      <w:r w:rsidR="00E13CF0" w:rsidRPr="00C84BCE">
        <w:rPr>
          <w:lang w:eastAsia="en-US"/>
        </w:rPr>
        <w:t xml:space="preserve">. </w:t>
      </w:r>
      <w:r w:rsidR="00866342" w:rsidRPr="00C84BCE">
        <w:rPr>
          <w:lang w:eastAsia="en-US"/>
        </w:rPr>
        <w:t xml:space="preserve">Beslut meddelas </w:t>
      </w:r>
      <w:r w:rsidR="00C84BCE">
        <w:rPr>
          <w:lang w:eastAsia="en-US"/>
        </w:rPr>
        <w:t>så fort som möjligt, senast inom två månader.</w:t>
      </w:r>
    </w:p>
    <w:p w14:paraId="684E715F" w14:textId="4604FAB7" w:rsidR="00E2775F" w:rsidRPr="007D51CA" w:rsidRDefault="00E2775F" w:rsidP="007D51CA">
      <w:pPr>
        <w:rPr>
          <w:b/>
          <w:bCs/>
        </w:rPr>
      </w:pPr>
      <w:r w:rsidRPr="007D51CA">
        <w:rPr>
          <w:b/>
          <w:bCs/>
        </w:rPr>
        <w:t>Ansökning</w:t>
      </w:r>
    </w:p>
    <w:p w14:paraId="6DEA345B" w14:textId="77777777" w:rsidR="00E2775F" w:rsidRDefault="00E2775F" w:rsidP="00E13CF0">
      <w:pPr>
        <w:rPr>
          <w:lang w:eastAsia="en-US"/>
        </w:rPr>
      </w:pPr>
      <w:r>
        <w:rPr>
          <w:lang w:eastAsia="en-US"/>
        </w:rPr>
        <w:t>Ansökningsformuläret för båda checkarna är detsamma, men endast en check kan sökas per formulär. Det går bra att söka flera checkar vid samma tillfälle men i separata formulär.</w:t>
      </w:r>
    </w:p>
    <w:p w14:paraId="6E035A60" w14:textId="0F58D9CC" w:rsidR="00B17D18" w:rsidRDefault="00B17D18" w:rsidP="007D51CA">
      <w:pPr>
        <w:rPr>
          <w:lang w:eastAsia="en-US"/>
        </w:rPr>
      </w:pPr>
      <w:r>
        <w:rPr>
          <w:lang w:eastAsia="en-US"/>
        </w:rPr>
        <w:t>Länk till ansökan:</w:t>
      </w:r>
    </w:p>
    <w:p w14:paraId="0FA2AEAA" w14:textId="2CC591E9" w:rsidR="00B17D18" w:rsidRDefault="00000000" w:rsidP="007D51CA">
      <w:pPr>
        <w:rPr>
          <w:lang w:eastAsia="en-US"/>
        </w:rPr>
      </w:pPr>
      <w:hyperlink r:id="rId12" w:history="1">
        <w:r w:rsidR="006C6DD5" w:rsidRPr="006C6DD5">
          <w:rPr>
            <w:rStyle w:val="Hyperlnk"/>
            <w:lang w:eastAsia="en-US"/>
          </w:rPr>
          <w:t>Ansökningsformulär: Utvecklings- och hållbarhetscheckar</w:t>
        </w:r>
      </w:hyperlink>
    </w:p>
    <w:p w14:paraId="0F42D1AE" w14:textId="791390B8" w:rsidR="00E2775F" w:rsidRPr="007D51CA" w:rsidRDefault="00E2775F" w:rsidP="007D51CA">
      <w:pPr>
        <w:rPr>
          <w:b/>
          <w:bCs/>
        </w:rPr>
      </w:pPr>
      <w:r w:rsidRPr="007D51CA">
        <w:rPr>
          <w:b/>
          <w:bCs/>
        </w:rPr>
        <w:t>Redovisning</w:t>
      </w:r>
    </w:p>
    <w:p w14:paraId="679DE2B5" w14:textId="6E8AB1A4" w:rsidR="00E2775F" w:rsidRDefault="00E2775F" w:rsidP="00E2775F">
      <w:pPr>
        <w:rPr>
          <w:lang w:eastAsia="en-US"/>
        </w:rPr>
      </w:pPr>
      <w:r>
        <w:rPr>
          <w:lang w:eastAsia="en-US"/>
        </w:rPr>
        <w:t>Beviljad utvecklings- och hållbarhetscheck ska redovisas inom två månader efter genomförd aktivitet, dock senast 31 december samma år som checken beviljats. I händelse att redovisning inte sker inom utsatt tid kan distriktsstyrelsen via förbundet komma att återkräva beviljade och utbetalda checkar.</w:t>
      </w:r>
    </w:p>
    <w:p w14:paraId="2C4F81D2" w14:textId="387A7EDA" w:rsidR="00B17D18" w:rsidRDefault="00B17D18" w:rsidP="00E2775F">
      <w:pPr>
        <w:rPr>
          <w:lang w:eastAsia="en-US"/>
        </w:rPr>
      </w:pPr>
      <w:r>
        <w:rPr>
          <w:lang w:eastAsia="en-US"/>
        </w:rPr>
        <w:t>Länk till redovisning:</w:t>
      </w:r>
    </w:p>
    <w:p w14:paraId="170D7A10" w14:textId="578CF11C" w:rsidR="006C6DD5" w:rsidRDefault="00000000" w:rsidP="00B17D18">
      <w:pPr>
        <w:spacing w:after="0" w:line="240" w:lineRule="auto"/>
        <w:rPr>
          <w:rFonts w:ascii="Tahoma" w:hAnsi="Tahoma"/>
          <w:color w:val="000000"/>
        </w:rPr>
      </w:pPr>
      <w:hyperlink r:id="rId13" w:history="1">
        <w:r w:rsidR="006C6DD5" w:rsidRPr="006C6DD5">
          <w:rPr>
            <w:rStyle w:val="Hyperlnk"/>
            <w:rFonts w:ascii="Tahoma" w:hAnsi="Tahoma"/>
          </w:rPr>
          <w:t>Redovisningsformulär: Utvecklings- och hållbarhetscheckar</w:t>
        </w:r>
      </w:hyperlink>
    </w:p>
    <w:p w14:paraId="39754C29" w14:textId="77777777" w:rsidR="00B17D18" w:rsidRPr="00B17D18" w:rsidRDefault="00B17D18" w:rsidP="00B17D18">
      <w:pPr>
        <w:spacing w:after="0" w:line="240" w:lineRule="auto"/>
        <w:rPr>
          <w:rFonts w:ascii="Tahoma" w:hAnsi="Tahoma"/>
          <w:color w:val="000000"/>
        </w:rPr>
      </w:pPr>
    </w:p>
    <w:p w14:paraId="7380AD9C" w14:textId="77777777" w:rsidR="00B17D18" w:rsidRDefault="00B17D18" w:rsidP="00E2775F">
      <w:pPr>
        <w:rPr>
          <w:lang w:eastAsia="en-US"/>
        </w:rPr>
      </w:pPr>
    </w:p>
    <w:p w14:paraId="168B0723" w14:textId="2AF49EC9" w:rsidR="00AC34D1" w:rsidRDefault="00E2775F" w:rsidP="00136B65">
      <w:r w:rsidRPr="00E13CF0">
        <w:rPr>
          <w:noProof/>
        </w:rPr>
        <w:t xml:space="preserve">Affärsplaner och planer för långsiktigt underhåll ska </w:t>
      </w:r>
      <w:r>
        <w:rPr>
          <w:noProof/>
        </w:rPr>
        <w:t xml:space="preserve">skickas till </w:t>
      </w:r>
      <w:hyperlink r:id="rId14" w:history="1">
        <w:r w:rsidR="00AC34D1" w:rsidRPr="004B68E9">
          <w:rPr>
            <w:rStyle w:val="Hyperlnk"/>
          </w:rPr>
          <w:t>ep6608@hotmail.com</w:t>
        </w:r>
      </w:hyperlink>
    </w:p>
    <w:p w14:paraId="771A5B64" w14:textId="607D3388" w:rsidR="006E59C8" w:rsidRPr="004F39DB" w:rsidRDefault="00E2775F" w:rsidP="00136B65">
      <w:pPr>
        <w:rPr>
          <w:noProof/>
        </w:rPr>
      </w:pPr>
      <w:r>
        <w:rPr>
          <w:noProof/>
        </w:rPr>
        <w:t xml:space="preserve">och </w:t>
      </w:r>
      <w:hyperlink r:id="rId15" w:history="1">
        <w:r w:rsidR="007D7FA7" w:rsidRPr="00591438">
          <w:rPr>
            <w:rStyle w:val="Hyperlnk"/>
            <w:noProof/>
          </w:rPr>
          <w:t>info@bygdegardarna.se</w:t>
        </w:r>
      </w:hyperlink>
      <w:r w:rsidR="007D7FA7">
        <w:rPr>
          <w:noProof/>
        </w:rPr>
        <w:t>.</w:t>
      </w:r>
    </w:p>
    <w:sectPr w:rsidR="006E59C8" w:rsidRPr="004F39DB" w:rsidSect="00622D1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64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05EB" w14:textId="77777777" w:rsidR="007C1089" w:rsidRDefault="007C1089" w:rsidP="00D35F2A">
      <w:r>
        <w:separator/>
      </w:r>
    </w:p>
  </w:endnote>
  <w:endnote w:type="continuationSeparator" w:id="0">
    <w:p w14:paraId="564B5954" w14:textId="77777777" w:rsidR="007C1089" w:rsidRDefault="007C1089" w:rsidP="00D3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2F0B" w14:textId="77777777" w:rsidR="00EC750F" w:rsidRDefault="00EC750F" w:rsidP="00622D1B">
    <w:pPr>
      <w:tabs>
        <w:tab w:val="center" w:pos="4536"/>
        <w:tab w:val="right" w:pos="9072"/>
      </w:tabs>
      <w:spacing w:after="0" w:line="240" w:lineRule="auto"/>
      <w:rPr>
        <w:rFonts w:ascii="Tahoma" w:eastAsiaTheme="minorHAnsi" w:hAnsi="Tahoma"/>
        <w:bCs/>
        <w:sz w:val="18"/>
        <w:szCs w:val="18"/>
        <w:lang w:eastAsia="en-US"/>
      </w:rPr>
    </w:pPr>
  </w:p>
  <w:p w14:paraId="45CF8652" w14:textId="77777777" w:rsidR="00900BE6" w:rsidRPr="00622D1B" w:rsidRDefault="00622D1B" w:rsidP="00622D1B">
    <w:pPr>
      <w:tabs>
        <w:tab w:val="center" w:pos="4536"/>
        <w:tab w:val="right" w:pos="9072"/>
      </w:tabs>
      <w:spacing w:after="0" w:line="240" w:lineRule="auto"/>
      <w:rPr>
        <w:rFonts w:ascii="Tahoma" w:eastAsiaTheme="minorHAnsi" w:hAnsi="Tahoma"/>
        <w:bCs/>
        <w:sz w:val="18"/>
        <w:szCs w:val="18"/>
        <w:lang w:eastAsia="en-US"/>
      </w:rPr>
    </w:pPr>
    <w:r>
      <w:rPr>
        <w:rFonts w:ascii="Tahoma" w:eastAsiaTheme="minorHAnsi" w:hAnsi="Tahoma"/>
        <w:bCs/>
        <w:sz w:val="18"/>
        <w:szCs w:val="18"/>
        <w:lang w:eastAsia="en-US"/>
      </w:rPr>
      <w:t>202</w:t>
    </w:r>
    <w:r w:rsidR="00EC750F">
      <w:rPr>
        <w:rFonts w:ascii="Tahoma" w:eastAsiaTheme="minorHAnsi" w:hAnsi="Tahoma"/>
        <w:bCs/>
        <w:sz w:val="18"/>
        <w:szCs w:val="18"/>
        <w:lang w:eastAsia="en-US"/>
      </w:rPr>
      <w:t>5</w:t>
    </w:r>
  </w:p>
  <w:p w14:paraId="4560E303" w14:textId="77777777" w:rsidR="00D86897" w:rsidRPr="00C173C9" w:rsidRDefault="00D86897" w:rsidP="00D86897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Theme="minorHAnsi" w:hAnsi="Tahoma"/>
        <w:b/>
        <w:sz w:val="18"/>
        <w:szCs w:val="18"/>
        <w:lang w:eastAsia="en-US"/>
      </w:rPr>
    </w:pPr>
    <w:r w:rsidRPr="00C173C9">
      <w:rPr>
        <w:rFonts w:ascii="Tahoma" w:eastAsiaTheme="minorHAnsi" w:hAnsi="Tahoma"/>
        <w:b/>
        <w:sz w:val="18"/>
        <w:szCs w:val="18"/>
        <w:lang w:eastAsia="en-US"/>
      </w:rPr>
      <w:t>Bygdegårdarnas Riksförbund</w:t>
    </w:r>
  </w:p>
  <w:p w14:paraId="30F1C128" w14:textId="77777777" w:rsidR="009E6E29" w:rsidRPr="00D86897" w:rsidRDefault="00000000" w:rsidP="00D86897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Theme="minorHAnsi" w:hAnsi="Tahoma"/>
        <w:sz w:val="18"/>
        <w:szCs w:val="18"/>
        <w:lang w:eastAsia="en-US"/>
      </w:rPr>
    </w:pPr>
    <w:hyperlink r:id="rId1" w:history="1">
      <w:r w:rsidR="00D86897" w:rsidRPr="00C173C9">
        <w:rPr>
          <w:rFonts w:ascii="Tahoma" w:eastAsiaTheme="minorHAnsi" w:hAnsi="Tahoma"/>
          <w:color w:val="0000FF"/>
          <w:sz w:val="18"/>
          <w:szCs w:val="18"/>
          <w:u w:val="single"/>
          <w:lang w:eastAsia="en-US"/>
        </w:rPr>
        <w:t>www.bygdegardarna.se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74CD" w14:textId="77777777" w:rsidR="00EC750F" w:rsidRDefault="00EC750F" w:rsidP="00622D1B">
    <w:pPr>
      <w:tabs>
        <w:tab w:val="center" w:pos="4536"/>
        <w:tab w:val="right" w:pos="9072"/>
      </w:tabs>
      <w:spacing w:after="0" w:line="240" w:lineRule="auto"/>
      <w:rPr>
        <w:rFonts w:ascii="Tahoma" w:eastAsiaTheme="minorHAnsi" w:hAnsi="Tahoma"/>
        <w:bCs/>
        <w:sz w:val="18"/>
        <w:szCs w:val="18"/>
        <w:lang w:eastAsia="en-US"/>
      </w:rPr>
    </w:pPr>
  </w:p>
  <w:p w14:paraId="0B46C4C7" w14:textId="77777777" w:rsidR="00900BE6" w:rsidRPr="00622D1B" w:rsidRDefault="00622D1B" w:rsidP="00622D1B">
    <w:pPr>
      <w:tabs>
        <w:tab w:val="center" w:pos="4536"/>
        <w:tab w:val="right" w:pos="9072"/>
      </w:tabs>
      <w:spacing w:after="0" w:line="240" w:lineRule="auto"/>
      <w:rPr>
        <w:rFonts w:ascii="Tahoma" w:eastAsiaTheme="minorHAnsi" w:hAnsi="Tahoma"/>
        <w:bCs/>
        <w:sz w:val="18"/>
        <w:szCs w:val="18"/>
        <w:lang w:eastAsia="en-US"/>
      </w:rPr>
    </w:pPr>
    <w:r w:rsidRPr="00622D1B">
      <w:rPr>
        <w:rFonts w:ascii="Tahoma" w:eastAsiaTheme="minorHAnsi" w:hAnsi="Tahoma"/>
        <w:bCs/>
        <w:sz w:val="18"/>
        <w:szCs w:val="18"/>
        <w:lang w:eastAsia="en-US"/>
      </w:rPr>
      <w:t>202</w:t>
    </w:r>
    <w:r w:rsidR="00EC750F">
      <w:rPr>
        <w:rFonts w:ascii="Tahoma" w:eastAsiaTheme="minorHAnsi" w:hAnsi="Tahoma"/>
        <w:bCs/>
        <w:sz w:val="18"/>
        <w:szCs w:val="18"/>
        <w:lang w:eastAsia="en-US"/>
      </w:rPr>
      <w:t>5</w:t>
    </w:r>
  </w:p>
  <w:p w14:paraId="34F7B3C7" w14:textId="77777777" w:rsidR="00C173C9" w:rsidRPr="00C173C9" w:rsidRDefault="00C173C9" w:rsidP="00C173C9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Theme="minorHAnsi" w:hAnsi="Tahoma"/>
        <w:b/>
        <w:sz w:val="18"/>
        <w:szCs w:val="18"/>
        <w:lang w:eastAsia="en-US"/>
      </w:rPr>
    </w:pPr>
    <w:r w:rsidRPr="00C173C9">
      <w:rPr>
        <w:rFonts w:ascii="Tahoma" w:eastAsiaTheme="minorHAnsi" w:hAnsi="Tahoma"/>
        <w:b/>
        <w:sz w:val="18"/>
        <w:szCs w:val="18"/>
        <w:lang w:eastAsia="en-US"/>
      </w:rPr>
      <w:t>Bygdegårdarnas Riksförbund</w:t>
    </w:r>
  </w:p>
  <w:p w14:paraId="1DB89696" w14:textId="77777777" w:rsidR="00C173C9" w:rsidRPr="00D86897" w:rsidRDefault="00000000" w:rsidP="00D86897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Theme="minorHAnsi" w:hAnsi="Tahoma"/>
        <w:sz w:val="18"/>
        <w:szCs w:val="18"/>
        <w:lang w:eastAsia="en-US"/>
      </w:rPr>
    </w:pPr>
    <w:hyperlink r:id="rId1" w:history="1">
      <w:r w:rsidR="00C173C9" w:rsidRPr="00C173C9">
        <w:rPr>
          <w:rFonts w:ascii="Tahoma" w:eastAsiaTheme="minorHAnsi" w:hAnsi="Tahoma"/>
          <w:color w:val="0000FF"/>
          <w:sz w:val="18"/>
          <w:szCs w:val="18"/>
          <w:u w:val="single"/>
          <w:lang w:eastAsia="en-US"/>
        </w:rPr>
        <w:t>info@bygdegardarna.se</w:t>
      </w:r>
    </w:hyperlink>
    <w:r w:rsidR="00C173C9" w:rsidRPr="00C173C9">
      <w:rPr>
        <w:rFonts w:ascii="Tahoma" w:eastAsiaTheme="minorHAnsi" w:hAnsi="Tahoma"/>
        <w:sz w:val="18"/>
        <w:szCs w:val="18"/>
        <w:lang w:eastAsia="en-US"/>
      </w:rPr>
      <w:t xml:space="preserve"> | </w:t>
    </w:r>
    <w:hyperlink r:id="rId2" w:history="1">
      <w:r w:rsidR="00C173C9" w:rsidRPr="00C173C9">
        <w:rPr>
          <w:rFonts w:ascii="Tahoma" w:eastAsiaTheme="minorHAnsi" w:hAnsi="Tahoma"/>
          <w:color w:val="0000FF"/>
          <w:sz w:val="18"/>
          <w:szCs w:val="18"/>
          <w:u w:val="single"/>
          <w:lang w:eastAsia="en-US"/>
        </w:rPr>
        <w:t>www.bygdegardarna.se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9A65" w14:textId="77777777" w:rsidR="007C1089" w:rsidRDefault="007C1089" w:rsidP="00D35F2A">
      <w:r>
        <w:separator/>
      </w:r>
    </w:p>
  </w:footnote>
  <w:footnote w:type="continuationSeparator" w:id="0">
    <w:p w14:paraId="34A08D5A" w14:textId="77777777" w:rsidR="007C1089" w:rsidRDefault="007C1089" w:rsidP="00D3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A8C8" w14:textId="07C4B8AA" w:rsidR="00EC750F" w:rsidRDefault="00E13CF0" w:rsidP="00EC750F">
    <w:pPr>
      <w:pStyle w:val="Titelisidhuvud"/>
      <w:tabs>
        <w:tab w:val="clear" w:pos="9072"/>
      </w:tabs>
      <w:rPr>
        <w:sz w:val="18"/>
        <w:szCs w:val="18"/>
      </w:rPr>
    </w:pPr>
    <w:r w:rsidRPr="00E13CF0">
      <w:rPr>
        <w:sz w:val="18"/>
        <w:szCs w:val="18"/>
      </w:rPr>
      <w:t>Utvecklings- och hållbarhetscheckar</w:t>
    </w:r>
    <w:r>
      <w:rPr>
        <w:sz w:val="18"/>
        <w:szCs w:val="18"/>
      </w:rPr>
      <w:t xml:space="preserve"> – för distrikten</w:t>
    </w:r>
  </w:p>
  <w:p w14:paraId="07BD2162" w14:textId="77777777" w:rsidR="00E13CF0" w:rsidRDefault="00E13CF0" w:rsidP="00EC750F">
    <w:pPr>
      <w:pStyle w:val="Titelisidhuvud"/>
      <w:tabs>
        <w:tab w:val="clear" w:pos="9072"/>
      </w:tabs>
      <w:rPr>
        <w:sz w:val="18"/>
        <w:szCs w:val="18"/>
      </w:rPr>
    </w:pPr>
  </w:p>
  <w:p w14:paraId="3EC4028F" w14:textId="77777777" w:rsidR="00FC599D" w:rsidRPr="00EC750F" w:rsidRDefault="00FC599D" w:rsidP="00EC750F">
    <w:pPr>
      <w:pStyle w:val="Titelisidhuvud"/>
      <w:tabs>
        <w:tab w:val="clear" w:pos="9072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CACA" w14:textId="77777777" w:rsidR="00D35F2A" w:rsidRDefault="00CA62BC" w:rsidP="00D35F2A">
    <w:pPr>
      <w:pStyle w:val="Sidhuvud"/>
    </w:pPr>
    <w:r>
      <w:rPr>
        <w:noProof/>
      </w:rPr>
      <w:drawing>
        <wp:inline distT="0" distB="0" distL="0" distR="0" wp14:anchorId="0B2DEE04" wp14:editId="7C10B3DD">
          <wp:extent cx="2650500" cy="720000"/>
          <wp:effectExtent l="0" t="0" r="0" b="444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5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A67BF" w14:textId="77777777" w:rsidR="00EC750F" w:rsidRDefault="00EC750F" w:rsidP="00D35F2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CC5"/>
    <w:multiLevelType w:val="multilevel"/>
    <w:tmpl w:val="1CCC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53947"/>
    <w:multiLevelType w:val="hybridMultilevel"/>
    <w:tmpl w:val="AF1411AA"/>
    <w:lvl w:ilvl="0" w:tplc="23AAA89A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FA1"/>
    <w:multiLevelType w:val="hybridMultilevel"/>
    <w:tmpl w:val="E9AAD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692"/>
    <w:multiLevelType w:val="hybridMultilevel"/>
    <w:tmpl w:val="97ECB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48D3"/>
    <w:multiLevelType w:val="hybridMultilevel"/>
    <w:tmpl w:val="0178974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3570E"/>
    <w:multiLevelType w:val="hybridMultilevel"/>
    <w:tmpl w:val="8C669266"/>
    <w:lvl w:ilvl="0" w:tplc="E102C5F8">
      <w:start w:val="1"/>
      <w:numFmt w:val="decimal"/>
      <w:pStyle w:val="Listtycke-numrerad"/>
      <w:lvlText w:val="%1."/>
      <w:lvlJc w:val="left"/>
      <w:pPr>
        <w:ind w:left="36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3385F"/>
    <w:multiLevelType w:val="hybridMultilevel"/>
    <w:tmpl w:val="AC7CAF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55B36"/>
    <w:multiLevelType w:val="hybridMultilevel"/>
    <w:tmpl w:val="F522B6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0D747D"/>
    <w:multiLevelType w:val="hybridMultilevel"/>
    <w:tmpl w:val="633C4FF0"/>
    <w:lvl w:ilvl="0" w:tplc="041D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05283910">
    <w:abstractNumId w:val="8"/>
  </w:num>
  <w:num w:numId="2" w16cid:durableId="230048140">
    <w:abstractNumId w:val="1"/>
  </w:num>
  <w:num w:numId="3" w16cid:durableId="459080399">
    <w:abstractNumId w:val="5"/>
  </w:num>
  <w:num w:numId="4" w16cid:durableId="1363704116">
    <w:abstractNumId w:val="3"/>
  </w:num>
  <w:num w:numId="5" w16cid:durableId="2128039007">
    <w:abstractNumId w:val="2"/>
  </w:num>
  <w:num w:numId="6" w16cid:durableId="1404642093">
    <w:abstractNumId w:val="4"/>
  </w:num>
  <w:num w:numId="7" w16cid:durableId="709040628">
    <w:abstractNumId w:val="6"/>
  </w:num>
  <w:num w:numId="8" w16cid:durableId="483814993">
    <w:abstractNumId w:val="7"/>
  </w:num>
  <w:num w:numId="9" w16cid:durableId="148257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SortMethod w:val="000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F0"/>
    <w:rsid w:val="00054579"/>
    <w:rsid w:val="000D3C42"/>
    <w:rsid w:val="00136B65"/>
    <w:rsid w:val="001647B5"/>
    <w:rsid w:val="00197DF2"/>
    <w:rsid w:val="001F4064"/>
    <w:rsid w:val="0023113B"/>
    <w:rsid w:val="002760FF"/>
    <w:rsid w:val="0030139F"/>
    <w:rsid w:val="003565EB"/>
    <w:rsid w:val="0036220C"/>
    <w:rsid w:val="00365A7F"/>
    <w:rsid w:val="003723C7"/>
    <w:rsid w:val="00381DD1"/>
    <w:rsid w:val="0038546E"/>
    <w:rsid w:val="004D3C43"/>
    <w:rsid w:val="004D4A10"/>
    <w:rsid w:val="004F0EAF"/>
    <w:rsid w:val="004F39DB"/>
    <w:rsid w:val="00575119"/>
    <w:rsid w:val="00622D1B"/>
    <w:rsid w:val="00672B9C"/>
    <w:rsid w:val="006A62FD"/>
    <w:rsid w:val="006B3E2C"/>
    <w:rsid w:val="006C6DD5"/>
    <w:rsid w:val="006E59C8"/>
    <w:rsid w:val="007547DD"/>
    <w:rsid w:val="0078586E"/>
    <w:rsid w:val="007B5BBD"/>
    <w:rsid w:val="007C1089"/>
    <w:rsid w:val="007D1894"/>
    <w:rsid w:val="007D51CA"/>
    <w:rsid w:val="007D7FA7"/>
    <w:rsid w:val="007F3701"/>
    <w:rsid w:val="008271B2"/>
    <w:rsid w:val="00866342"/>
    <w:rsid w:val="008B4BD8"/>
    <w:rsid w:val="00900BE6"/>
    <w:rsid w:val="00913B29"/>
    <w:rsid w:val="0095446E"/>
    <w:rsid w:val="00955CE8"/>
    <w:rsid w:val="00992DC2"/>
    <w:rsid w:val="009B2A03"/>
    <w:rsid w:val="009E6E29"/>
    <w:rsid w:val="009F5825"/>
    <w:rsid w:val="00AC34D1"/>
    <w:rsid w:val="00AD0887"/>
    <w:rsid w:val="00AD2707"/>
    <w:rsid w:val="00AD7EDF"/>
    <w:rsid w:val="00B17D18"/>
    <w:rsid w:val="00B566CD"/>
    <w:rsid w:val="00B65C50"/>
    <w:rsid w:val="00B775FF"/>
    <w:rsid w:val="00B97BEF"/>
    <w:rsid w:val="00BB0037"/>
    <w:rsid w:val="00BC1AAD"/>
    <w:rsid w:val="00C173C9"/>
    <w:rsid w:val="00C34681"/>
    <w:rsid w:val="00C66C4F"/>
    <w:rsid w:val="00C84BCE"/>
    <w:rsid w:val="00CA62BC"/>
    <w:rsid w:val="00D0783F"/>
    <w:rsid w:val="00D1587E"/>
    <w:rsid w:val="00D35F2A"/>
    <w:rsid w:val="00D86897"/>
    <w:rsid w:val="00D96D7E"/>
    <w:rsid w:val="00D9702E"/>
    <w:rsid w:val="00DB154C"/>
    <w:rsid w:val="00DD02F3"/>
    <w:rsid w:val="00E05CB2"/>
    <w:rsid w:val="00E06AA1"/>
    <w:rsid w:val="00E13CF0"/>
    <w:rsid w:val="00E2775F"/>
    <w:rsid w:val="00E874E3"/>
    <w:rsid w:val="00EB3E1B"/>
    <w:rsid w:val="00EC750F"/>
    <w:rsid w:val="00EE6964"/>
    <w:rsid w:val="00F24A78"/>
    <w:rsid w:val="00F30B46"/>
    <w:rsid w:val="00F41C45"/>
    <w:rsid w:val="00F55683"/>
    <w:rsid w:val="00F851FB"/>
    <w:rsid w:val="00FC599D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02BCC"/>
  <w15:chartTrackingRefBased/>
  <w15:docId w15:val="{2F71DC24-2E20-40DA-8353-A8C4C81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C9"/>
    <w:pPr>
      <w:spacing w:after="200"/>
    </w:pPr>
    <w:rPr>
      <w:rFonts w:ascii="Georgia" w:eastAsia="Times New Roman" w:hAnsi="Georgia" w:cs="Tahom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D7EDF"/>
    <w:pPr>
      <w:spacing w:before="240" w:after="0" w:line="276" w:lineRule="auto"/>
      <w:outlineLvl w:val="0"/>
    </w:pPr>
    <w:rPr>
      <w:rFonts w:ascii="Tahoma" w:hAnsi="Tahoma"/>
      <w:b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6897"/>
    <w:pPr>
      <w:spacing w:before="240" w:after="0" w:line="276" w:lineRule="auto"/>
      <w:outlineLvl w:val="1"/>
    </w:pPr>
    <w:rPr>
      <w:rFonts w:ascii="Tahoma" w:hAnsi="Tahoma"/>
      <w:b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C173C9"/>
    <w:pPr>
      <w:outlineLvl w:val="2"/>
    </w:pPr>
    <w:rPr>
      <w:sz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13CF0"/>
    <w:pPr>
      <w:tabs>
        <w:tab w:val="center" w:pos="4536"/>
        <w:tab w:val="right" w:pos="9072"/>
      </w:tabs>
      <w:spacing w:before="240" w:after="0" w:line="276" w:lineRule="auto"/>
      <w:outlineLvl w:val="3"/>
    </w:pPr>
    <w:rPr>
      <w:b/>
      <w:bCs/>
      <w:iCs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B9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BEF"/>
  </w:style>
  <w:style w:type="character" w:customStyle="1" w:styleId="Hyperlnk1">
    <w:name w:val="Hyperlänk1"/>
    <w:basedOn w:val="Standardstycketeckensnitt"/>
    <w:rsid w:val="00B97BEF"/>
    <w:rPr>
      <w:color w:val="0000FF"/>
      <w:u w:val="single"/>
    </w:rPr>
  </w:style>
  <w:style w:type="character" w:styleId="Hyperlnk">
    <w:name w:val="Hyperlink"/>
    <w:basedOn w:val="Standardstycketeckensnitt"/>
    <w:uiPriority w:val="99"/>
    <w:unhideWhenUsed/>
    <w:rsid w:val="00B97BEF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D7EDF"/>
    <w:rPr>
      <w:rFonts w:ascii="Tahoma" w:eastAsia="Times New Roman" w:hAnsi="Tahoma" w:cs="Tahoma"/>
      <w:b/>
      <w:sz w:val="40"/>
      <w:szCs w:val="4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86897"/>
    <w:rPr>
      <w:rFonts w:ascii="Tahoma" w:eastAsia="Times New Roman" w:hAnsi="Tahoma" w:cs="Tahoma"/>
      <w:b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9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BEF"/>
  </w:style>
  <w:style w:type="character" w:styleId="Olstomnmnande">
    <w:name w:val="Unresolved Mention"/>
    <w:basedOn w:val="Standardstycketeckensnitt"/>
    <w:uiPriority w:val="99"/>
    <w:semiHidden/>
    <w:unhideWhenUsed/>
    <w:rsid w:val="00B97BEF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C173C9"/>
    <w:rPr>
      <w:rFonts w:ascii="Tahoma" w:eastAsia="Times New Roman" w:hAnsi="Tahoma" w:cs="Tahoma"/>
      <w:b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13CF0"/>
    <w:rPr>
      <w:rFonts w:ascii="Georgia" w:eastAsia="Times New Roman" w:hAnsi="Georgia" w:cs="Tahoma"/>
      <w:b/>
      <w:bCs/>
      <w:iCs/>
    </w:rPr>
  </w:style>
  <w:style w:type="paragraph" w:styleId="Liststycke">
    <w:name w:val="List Paragraph"/>
    <w:basedOn w:val="Normal"/>
    <w:link w:val="ListstyckeChar"/>
    <w:uiPriority w:val="34"/>
    <w:qFormat/>
    <w:rsid w:val="00EB3E1B"/>
    <w:pPr>
      <w:numPr>
        <w:numId w:val="2"/>
      </w:numPr>
      <w:ind w:left="426"/>
      <w:contextualSpacing/>
    </w:pPr>
  </w:style>
  <w:style w:type="paragraph" w:styleId="Rubrik">
    <w:name w:val="Title"/>
    <w:aliases w:val="Titel"/>
    <w:basedOn w:val="Normal"/>
    <w:next w:val="Normal"/>
    <w:link w:val="RubrikChar"/>
    <w:uiPriority w:val="10"/>
    <w:qFormat/>
    <w:rsid w:val="004D4A10"/>
    <w:rPr>
      <w:rFonts w:ascii="Tahoma" w:hAnsi="Tahoma"/>
      <w:b/>
      <w:sz w:val="96"/>
      <w:szCs w:val="96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4D4A10"/>
    <w:rPr>
      <w:rFonts w:ascii="Tahoma" w:eastAsia="Times New Roman" w:hAnsi="Tahoma" w:cs="Tahoma"/>
      <w:b/>
      <w:sz w:val="96"/>
      <w:szCs w:val="96"/>
      <w:lang w:eastAsia="sv-SE"/>
    </w:rPr>
  </w:style>
  <w:style w:type="paragraph" w:styleId="Underrubrik">
    <w:name w:val="Subtitle"/>
    <w:aliases w:val="Undertitel"/>
    <w:basedOn w:val="Rubrik"/>
    <w:next w:val="Normal"/>
    <w:link w:val="UnderrubrikChar"/>
    <w:uiPriority w:val="11"/>
    <w:qFormat/>
    <w:rsid w:val="004D4A10"/>
    <w:rPr>
      <w:b w:val="0"/>
      <w:sz w:val="48"/>
      <w:szCs w:val="48"/>
    </w:rPr>
  </w:style>
  <w:style w:type="character" w:customStyle="1" w:styleId="UnderrubrikChar">
    <w:name w:val="Underrubrik Char"/>
    <w:aliases w:val="Undertitel Char"/>
    <w:basedOn w:val="Standardstycketeckensnitt"/>
    <w:link w:val="Underrubrik"/>
    <w:uiPriority w:val="11"/>
    <w:rsid w:val="004D4A10"/>
    <w:rPr>
      <w:rFonts w:ascii="Tahoma" w:eastAsia="Times New Roman" w:hAnsi="Tahoma" w:cs="Tahoma"/>
      <w:sz w:val="48"/>
      <w:szCs w:val="48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35F2A"/>
    <w:pPr>
      <w:spacing w:after="240"/>
    </w:pPr>
  </w:style>
  <w:style w:type="paragraph" w:styleId="Innehll1">
    <w:name w:val="toc 1"/>
    <w:basedOn w:val="Normal"/>
    <w:next w:val="Normal"/>
    <w:autoRedefine/>
    <w:uiPriority w:val="39"/>
    <w:unhideWhenUsed/>
    <w:rsid w:val="004D4A1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4D4A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D4A10"/>
    <w:pPr>
      <w:spacing w:after="100"/>
      <w:ind w:left="440"/>
    </w:pPr>
  </w:style>
  <w:style w:type="paragraph" w:customStyle="1" w:styleId="Listtycke-numrerad">
    <w:name w:val="Listtycke - numrerad"/>
    <w:basedOn w:val="Liststycke"/>
    <w:link w:val="Listtycke-numreradChar"/>
    <w:qFormat/>
    <w:rsid w:val="00D35F2A"/>
    <w:pPr>
      <w:numPr>
        <w:numId w:val="3"/>
      </w:numPr>
    </w:pPr>
  </w:style>
  <w:style w:type="paragraph" w:customStyle="1" w:styleId="Titelisidhuvud">
    <w:name w:val="Titel i sidhuvud"/>
    <w:basedOn w:val="Sidhuvud"/>
    <w:link w:val="TitelisidhuvudChar"/>
    <w:qFormat/>
    <w:rsid w:val="00C173C9"/>
    <w:pPr>
      <w:jc w:val="right"/>
    </w:pPr>
    <w:rPr>
      <w:rFonts w:ascii="Tahoma" w:hAnsi="Tahoma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D35F2A"/>
    <w:rPr>
      <w:rFonts w:ascii="Georgia" w:eastAsia="Times New Roman" w:hAnsi="Georgia" w:cs="Tahoma"/>
      <w:lang w:eastAsia="sv-SE"/>
    </w:rPr>
  </w:style>
  <w:style w:type="character" w:customStyle="1" w:styleId="Listtycke-numreradChar">
    <w:name w:val="Listtycke - numrerad Char"/>
    <w:basedOn w:val="ListstyckeChar"/>
    <w:link w:val="Listtycke-numrerad"/>
    <w:rsid w:val="00D35F2A"/>
    <w:rPr>
      <w:rFonts w:ascii="Georgia" w:eastAsia="Times New Roman" w:hAnsi="Georgia" w:cs="Tahoma"/>
      <w:lang w:eastAsia="sv-SE"/>
    </w:rPr>
  </w:style>
  <w:style w:type="paragraph" w:customStyle="1" w:styleId="Listtycke-punkter">
    <w:name w:val="Listtycke - punkter"/>
    <w:basedOn w:val="Normal"/>
    <w:link w:val="Listtycke-punkterChar"/>
    <w:rsid w:val="00E874E3"/>
  </w:style>
  <w:style w:type="character" w:customStyle="1" w:styleId="TitelisidhuvudChar">
    <w:name w:val="Titel i sidhuvud Char"/>
    <w:basedOn w:val="SidhuvudChar"/>
    <w:link w:val="Titelisidhuvud"/>
    <w:rsid w:val="00C173C9"/>
    <w:rPr>
      <w:rFonts w:ascii="Tahoma" w:eastAsia="Times New Roman" w:hAnsi="Tahoma" w:cs="Tahoma"/>
      <w:lang w:eastAsia="sv-SE"/>
    </w:rPr>
  </w:style>
  <w:style w:type="character" w:customStyle="1" w:styleId="Listtycke-punkterChar">
    <w:name w:val="Listtycke - punkter Char"/>
    <w:basedOn w:val="Standardstycketeckensnitt"/>
    <w:link w:val="Listtycke-punkter"/>
    <w:rsid w:val="00E874E3"/>
    <w:rPr>
      <w:rFonts w:ascii="Georgia" w:eastAsia="Times New Roman" w:hAnsi="Georgia" w:cs="Tahoma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17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forms/d/e/1FAIpQLSeGmbh3n-muZyhJ0vtQyARsSKAhfgz8LRh2JZT0hqycAD84xg/viewfor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cjXj_qWRKHCHSQ5qy98v9qUrGRzAAKDoOdtst-SaRlmE3sgg/viewfor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ygdegardarna.se/hallbarhet/hallbarhetsdipl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bygdegardarna.s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p6608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ygdegardarna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ygdegardarna.se" TargetMode="External"/><Relationship Id="rId1" Type="http://schemas.openxmlformats.org/officeDocument/2006/relationships/hyperlink" Target="mailto:info@bygdegardarn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02_MALLAR\PM%20utan%20inneh&#229;llsf&#246;rteckning%20-%20Georgi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bdd79-6f4a-4a6e-b1d9-b441abd1efee" xsi:nil="true"/>
    <lcf76f155ced4ddcb4097134ff3c332f xmlns="1e597df5-34a5-4b24-91cd-47cea9678c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38DFFA08B84448C5F49C44F7B183E" ma:contentTypeVersion="18" ma:contentTypeDescription="Skapa ett nytt dokument." ma:contentTypeScope="" ma:versionID="620a061ba907e76a01d9dd47d762373e">
  <xsd:schema xmlns:xsd="http://www.w3.org/2001/XMLSchema" xmlns:xs="http://www.w3.org/2001/XMLSchema" xmlns:p="http://schemas.microsoft.com/office/2006/metadata/properties" xmlns:ns2="59bbdd79-6f4a-4a6e-b1d9-b441abd1efee" xmlns:ns3="1e597df5-34a5-4b24-91cd-47cea9678cc6" targetNamespace="http://schemas.microsoft.com/office/2006/metadata/properties" ma:root="true" ma:fieldsID="e7067219c51b73faf922f082a75ff47f" ns2:_="" ns3:_="">
    <xsd:import namespace="59bbdd79-6f4a-4a6e-b1d9-b441abd1efee"/>
    <xsd:import namespace="1e597df5-34a5-4b24-91cd-47cea967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dd79-6f4a-4a6e-b1d9-b441abd1e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72a8c-7d30-473e-8da9-d8e2f4b88b7a}" ma:internalName="TaxCatchAll" ma:showField="CatchAllData" ma:web="59bbdd79-6f4a-4a6e-b1d9-b441abd1e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7df5-34a5-4b24-91cd-47cea967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db06c86-01e5-4316-8dec-3ed9d949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FEE1-2B7C-4024-A938-63B185F8060A}">
  <ds:schemaRefs>
    <ds:schemaRef ds:uri="http://schemas.microsoft.com/office/2006/metadata/properties"/>
    <ds:schemaRef ds:uri="http://schemas.microsoft.com/office/infopath/2007/PartnerControls"/>
    <ds:schemaRef ds:uri="59bbdd79-6f4a-4a6e-b1d9-b441abd1efee"/>
    <ds:schemaRef ds:uri="1e597df5-34a5-4b24-91cd-47cea9678cc6"/>
  </ds:schemaRefs>
</ds:datastoreItem>
</file>

<file path=customXml/itemProps2.xml><?xml version="1.0" encoding="utf-8"?>
<ds:datastoreItem xmlns:ds="http://schemas.openxmlformats.org/officeDocument/2006/customXml" ds:itemID="{B837C960-B35C-4C5D-A4C0-4E4DDB38C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2C3AD-C443-4175-89E5-C761AA728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bdd79-6f4a-4a6e-b1d9-b441abd1efee"/>
    <ds:schemaRef ds:uri="1e597df5-34a5-4b24-91cd-47cea967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DB5518-83AA-41B0-A388-F45B21D1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utan innehållsförteckning - Georgia.dotx</Template>
  <TotalTime>21</TotalTime>
  <Pages>2</Pages>
  <Words>528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Eivor Petersson</cp:lastModifiedBy>
  <cp:revision>6</cp:revision>
  <dcterms:created xsi:type="dcterms:W3CDTF">2025-05-12T17:20:00Z</dcterms:created>
  <dcterms:modified xsi:type="dcterms:W3CDTF">2025-05-15T06:12:00Z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0x01010002538DFFA08B84448C5F49C44F7B183E</vt:lpwstr>
  </property>
  <property fmtid="{D5CDD505-2E9C-101B-9397-08002B2CF9AE}" pid="3" name="MediaServiceImageTags">
    <vt:lpwstr/>
  </property>
</Properties>
</file>