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41" w:rsidRDefault="00A10812">
      <w:pPr>
        <w:rPr>
          <w:rFonts w:ascii="Arial" w:hAnsi="Arial" w:cs="Arial"/>
          <w:b/>
          <w:sz w:val="32"/>
          <w:szCs w:val="32"/>
        </w:rPr>
      </w:pPr>
      <w:bookmarkStart w:id="0" w:name="_GoBack"/>
      <w:bookmarkEnd w:id="0"/>
      <w:r w:rsidRPr="00881484">
        <w:rPr>
          <w:rFonts w:ascii="Arial" w:hAnsi="Arial" w:cs="Arial"/>
          <w:b/>
          <w:sz w:val="32"/>
          <w:szCs w:val="32"/>
        </w:rPr>
        <w:t>STADGAR FÖR KÄRRBO BYGDEGÅRDSFÖRENING</w:t>
      </w:r>
    </w:p>
    <w:tbl>
      <w:tblPr>
        <w:tblStyle w:val="Tabellrutnt"/>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51"/>
        <w:gridCol w:w="7938"/>
      </w:tblGrid>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 1 Föreningens firma</w:t>
            </w:r>
          </w:p>
        </w:tc>
        <w:tc>
          <w:tcPr>
            <w:tcW w:w="7938"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Kärrbo Bygdegårdsförening</w:t>
            </w: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 2 Ändamål</w:t>
            </w:r>
          </w:p>
        </w:tc>
        <w:tc>
          <w:tcPr>
            <w:tcW w:w="7938"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Kärrbo Bygdegårdsförening är en ideell förening, religiöst och politiskt neutral och har till uppgift att främja invånarnas allmänna intressen, verka för bygdens utveckling både kulturellt och på andra sätt och genom olika aktiviteter främja trevnaden och sammanhållningen i bygden. Den skall vidare verka för att för framtiden bibehålla byns bygdegård med dess samlingslokal.</w:t>
            </w:r>
          </w:p>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Lokalen skall opartiskt och på skäliga villkor uthyras till föreningens medlemmar, kommunala myndigheter och inrättningar samt till organisationer och enskilda. Föreningen bör samarbeta med liknande organisationer samt vara ansluten till Bygdegårdarnas Riksförbund.</w:t>
            </w: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 3 Föreningens säte</w:t>
            </w:r>
          </w:p>
        </w:tc>
        <w:tc>
          <w:tcPr>
            <w:tcW w:w="7938"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Föreningen skall ha sitt säte i Kärrbo, Västerås Kommun i Västmanlands län.</w:t>
            </w: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 4 Medlemskap</w:t>
            </w:r>
          </w:p>
        </w:tc>
        <w:tc>
          <w:tcPr>
            <w:tcW w:w="7938"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Medlemskap i föreningen kan erhållas av enskild person, hushåll, förening och företag, som vill främja föreningens verksamhet och syfte</w:t>
            </w: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 5 Avgifter</w:t>
            </w:r>
          </w:p>
        </w:tc>
        <w:tc>
          <w:tcPr>
            <w:tcW w:w="7938"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Medlem betalar årsavgift enligt regler och med belopp som årligen fastställs av årsmötet.</w:t>
            </w: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 6 Utträde</w:t>
            </w:r>
          </w:p>
        </w:tc>
        <w:tc>
          <w:tcPr>
            <w:tcW w:w="7938"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Medlem som önskar utträda ur föreningen skall anmäla detta till styrelsen.</w:t>
            </w: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 7 Uteslutning</w:t>
            </w:r>
          </w:p>
        </w:tc>
        <w:tc>
          <w:tcPr>
            <w:tcW w:w="7938"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Bryter medlem mot dessa stadgar, motarbetar dess syften eller på annat sätt skadar föreningen kan styrelsen, om den är enhällig, eller årsmötet utesluta medlemmen ur föreningen.</w:t>
            </w: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 8 Medlems-förteckning</w:t>
            </w:r>
          </w:p>
        </w:tc>
        <w:tc>
          <w:tcPr>
            <w:tcW w:w="7938"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Det åligger styrelsen att föra medlems- eller hushållsförteckning. Av förteckningen skall medlemmens eller hushållets fullständiga namn och adress framgå.</w:t>
            </w: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 9 Föreningens organ</w:t>
            </w:r>
          </w:p>
        </w:tc>
        <w:tc>
          <w:tcPr>
            <w:tcW w:w="7938"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Föreningens organ är:</w:t>
            </w:r>
          </w:p>
          <w:p w:rsidR="00A10812" w:rsidRPr="00242E41" w:rsidRDefault="00A10812" w:rsidP="00181B05">
            <w:pPr>
              <w:pStyle w:val="Liststycke"/>
              <w:numPr>
                <w:ilvl w:val="0"/>
                <w:numId w:val="1"/>
              </w:numPr>
              <w:spacing w:before="120" w:after="120"/>
              <w:rPr>
                <w:rFonts w:ascii="Arial" w:eastAsia="Times New Roman" w:hAnsi="Arial" w:cs="Arial"/>
                <w:sz w:val="24"/>
                <w:szCs w:val="24"/>
              </w:rPr>
            </w:pPr>
            <w:r w:rsidRPr="00242E41">
              <w:rPr>
                <w:rFonts w:ascii="Arial" w:eastAsia="Times New Roman" w:hAnsi="Arial" w:cs="Arial"/>
                <w:sz w:val="24"/>
                <w:szCs w:val="24"/>
              </w:rPr>
              <w:t>Årsmöte</w:t>
            </w:r>
          </w:p>
          <w:p w:rsidR="00A10812" w:rsidRPr="00242E41" w:rsidRDefault="00A10812" w:rsidP="00181B05">
            <w:pPr>
              <w:pStyle w:val="Liststycke"/>
              <w:numPr>
                <w:ilvl w:val="0"/>
                <w:numId w:val="1"/>
              </w:numPr>
              <w:spacing w:before="120" w:after="120"/>
              <w:rPr>
                <w:rFonts w:ascii="Arial" w:eastAsia="Times New Roman" w:hAnsi="Arial" w:cs="Arial"/>
                <w:sz w:val="24"/>
                <w:szCs w:val="24"/>
              </w:rPr>
            </w:pPr>
            <w:r w:rsidRPr="00242E41">
              <w:rPr>
                <w:rFonts w:ascii="Arial" w:eastAsia="Times New Roman" w:hAnsi="Arial" w:cs="Arial"/>
                <w:sz w:val="24"/>
                <w:szCs w:val="24"/>
              </w:rPr>
              <w:t>Styrelse</w:t>
            </w:r>
          </w:p>
          <w:p w:rsidR="00881484" w:rsidRPr="00242E41" w:rsidRDefault="00A10812" w:rsidP="00242E41">
            <w:pPr>
              <w:pStyle w:val="Liststycke"/>
              <w:numPr>
                <w:ilvl w:val="0"/>
                <w:numId w:val="1"/>
              </w:numPr>
              <w:spacing w:before="120" w:after="120"/>
              <w:rPr>
                <w:rFonts w:ascii="Arial" w:eastAsia="Times New Roman" w:hAnsi="Arial" w:cs="Arial"/>
                <w:sz w:val="24"/>
                <w:szCs w:val="24"/>
              </w:rPr>
            </w:pPr>
            <w:r w:rsidRPr="00242E41">
              <w:rPr>
                <w:rFonts w:ascii="Arial" w:eastAsia="Times New Roman" w:hAnsi="Arial" w:cs="Arial"/>
                <w:sz w:val="24"/>
                <w:szCs w:val="24"/>
              </w:rPr>
              <w:t>Kommitéer</w:t>
            </w: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 10 Årsmöte</w:t>
            </w:r>
          </w:p>
        </w:tc>
        <w:tc>
          <w:tcPr>
            <w:tcW w:w="7938" w:type="dxa"/>
            <w:vMerge w:val="restart"/>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Ordinarie årsmöte hålls årligen före den 15:e mars.</w:t>
            </w:r>
          </w:p>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Vid årsmöte har varje närvarande medlem, som ej har begärt utträde eller uteslutits, en röst – inga ombud eller brevröster tillåts. På årsmötet har varje enskild person, hushåll, förening eller företag en röst. Varje närvarande medlem får bara representera och lämna röst för en part.</w:t>
            </w:r>
          </w:p>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Såväl val som övriga frågor avgörs genom öppen omröstning om inte sluten begärs.</w:t>
            </w:r>
          </w:p>
          <w:p w:rsidR="00A10812"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Vid lika röstetal i frågor som inte är personval, har årsmötets ordförande utslagsröst. Vid personval avgör dock lotten.</w:t>
            </w:r>
          </w:p>
          <w:p w:rsidR="00242E41" w:rsidRPr="00242E41" w:rsidRDefault="00242E41" w:rsidP="00181B05">
            <w:pPr>
              <w:spacing w:before="120" w:after="120"/>
              <w:rPr>
                <w:rFonts w:ascii="Arial" w:eastAsia="Times New Roman" w:hAnsi="Arial" w:cs="Arial"/>
                <w:sz w:val="24"/>
                <w:szCs w:val="24"/>
              </w:rPr>
            </w:pPr>
          </w:p>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lastRenderedPageBreak/>
              <w:t>Vid ordinarie årsmöte skall följande ärenden behandlas.</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Val av ordförande och sekreterare för mötet.</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Godkännande av dagordning för mötet.</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Fastställande av röstlängd som utgörs av medlems- eller hushållsförteckning.</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Val av två justeringsmän att jämte ordföranden justera mötets protokoll.</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Fråga om årsmötets behöriga utlysande och godkännande av kallelsen.</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Föreningens verksamhetsberättelse.</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Presentation av styrelsens redovisningshandlingar över det gångna verksamhetsåret.</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Revisorernas berättelse.</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Fråga om fastställande av resultaträkning och balansräkning.</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Fråga om ansvarsfrihet för styrelsens ledamöter.</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Beslut med anledning av föreningens vinst eller förlust enligt den fastställda balansräkningen.</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Redovisning av budget- och verksamhetsplan.</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Val av ordförande i föreningen.</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Val av övriga styrelseledamöter samt suppleanter.</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Val av revisorer samt suppleanter.</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Val av valberedning.</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Val av ombud och suppleanter till Bygdegårdsdistriktets stämma.</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Val av ombud till Länsbygderådet.</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Beslut om eventuella stadgeändringar.</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Fastställande av årsavgift.</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Framställande och förslag från styrelsen och från medlemmar, som inkommit till styrelsen senast 10 dagar före årsmötet.</w:t>
            </w:r>
          </w:p>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r w:rsidRPr="00242E41">
              <w:rPr>
                <w:rFonts w:ascii="Arial" w:eastAsia="Times New Roman" w:hAnsi="Arial" w:cs="Arial"/>
                <w:sz w:val="24"/>
                <w:szCs w:val="24"/>
              </w:rPr>
              <w:t>Övriga ärenden.</w:t>
            </w: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p>
        </w:tc>
        <w:tc>
          <w:tcPr>
            <w:tcW w:w="7938" w:type="dxa"/>
            <w:vMerge/>
          </w:tcPr>
          <w:p w:rsidR="00A10812" w:rsidRPr="00242E41" w:rsidRDefault="00A10812" w:rsidP="00181B05">
            <w:pPr>
              <w:numPr>
                <w:ilvl w:val="0"/>
                <w:numId w:val="2"/>
              </w:numPr>
              <w:spacing w:before="100" w:beforeAutospacing="1" w:after="100" w:afterAutospacing="1"/>
              <w:rPr>
                <w:rFonts w:ascii="Arial" w:eastAsia="Times New Roman" w:hAnsi="Arial" w:cs="Arial"/>
                <w:sz w:val="24"/>
                <w:szCs w:val="24"/>
              </w:rPr>
            </w:pP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lastRenderedPageBreak/>
              <w:t>§ 11 Extra årsmöte</w:t>
            </w:r>
          </w:p>
        </w:tc>
        <w:tc>
          <w:tcPr>
            <w:tcW w:w="7938"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Extra årsmöte hålls när styrelsen eller revisorerna finner att det är nödvändigt eller när minst 1/10 av föreningens medlemmar kräver det genom skriftlig begäran till styrelsen. Av begäran skall framgå det eller de ärenden som medlemmarna vill ha behandlat.</w:t>
            </w:r>
          </w:p>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På extra årsmöte får endast de ärenden som angivits i kallelsen behandlas.</w:t>
            </w: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 12 Kallelse till årsmöte</w:t>
            </w:r>
          </w:p>
        </w:tc>
        <w:tc>
          <w:tcPr>
            <w:tcW w:w="7938"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Kallelse till årsmöte skall ske senast 14 dagar före årsmötet.</w:t>
            </w: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 13 Styrelse</w:t>
            </w:r>
          </w:p>
        </w:tc>
        <w:tc>
          <w:tcPr>
            <w:tcW w:w="7938" w:type="dxa"/>
          </w:tcPr>
          <w:p w:rsidR="00A10812" w:rsidRPr="00C33D79" w:rsidRDefault="00A10812" w:rsidP="00181B05">
            <w:pPr>
              <w:spacing w:before="120" w:after="120"/>
              <w:rPr>
                <w:rFonts w:ascii="Arial" w:eastAsia="Times New Roman" w:hAnsi="Arial" w:cs="Arial"/>
                <w:sz w:val="24"/>
                <w:szCs w:val="24"/>
              </w:rPr>
            </w:pPr>
            <w:r w:rsidRPr="00C33D79">
              <w:rPr>
                <w:rFonts w:ascii="Arial" w:eastAsia="Times New Roman" w:hAnsi="Arial" w:cs="Arial"/>
                <w:sz w:val="24"/>
                <w:szCs w:val="24"/>
              </w:rPr>
              <w:t xml:space="preserve">Föreningens angelägenheter sköts av en styrelse bestående av minst </w:t>
            </w:r>
            <w:r w:rsidR="00C33D79" w:rsidRPr="00C33D79">
              <w:rPr>
                <w:rFonts w:ascii="Arial" w:eastAsia="Times New Roman" w:hAnsi="Arial" w:cs="Arial"/>
                <w:sz w:val="24"/>
                <w:szCs w:val="24"/>
              </w:rPr>
              <w:t>5</w:t>
            </w:r>
            <w:r w:rsidRPr="00C33D79">
              <w:rPr>
                <w:rFonts w:ascii="Arial" w:eastAsia="Times New Roman" w:hAnsi="Arial" w:cs="Arial"/>
                <w:sz w:val="24"/>
                <w:szCs w:val="24"/>
              </w:rPr>
              <w:t xml:space="preserve"> ledamöter och minst </w:t>
            </w:r>
            <w:r w:rsidR="00C33D79" w:rsidRPr="00C33D79">
              <w:rPr>
                <w:rFonts w:ascii="Arial" w:eastAsia="Times New Roman" w:hAnsi="Arial" w:cs="Arial"/>
                <w:sz w:val="24"/>
                <w:szCs w:val="24"/>
              </w:rPr>
              <w:t>2</w:t>
            </w:r>
            <w:r w:rsidRPr="00C33D79">
              <w:rPr>
                <w:rFonts w:ascii="Arial" w:eastAsia="Times New Roman" w:hAnsi="Arial" w:cs="Arial"/>
                <w:sz w:val="24"/>
                <w:szCs w:val="24"/>
              </w:rPr>
              <w:t>suppleanter.</w:t>
            </w:r>
          </w:p>
          <w:p w:rsidR="00A10812" w:rsidRPr="00242E41" w:rsidRDefault="00A10812" w:rsidP="00181B05">
            <w:pPr>
              <w:spacing w:before="120" w:after="120"/>
              <w:rPr>
                <w:rFonts w:ascii="Arial" w:eastAsia="Times New Roman" w:hAnsi="Arial" w:cs="Arial"/>
                <w:sz w:val="24"/>
                <w:szCs w:val="24"/>
              </w:rPr>
            </w:pPr>
            <w:r w:rsidRPr="00C33D79">
              <w:rPr>
                <w:rFonts w:ascii="Arial" w:eastAsia="Times New Roman" w:hAnsi="Arial" w:cs="Arial"/>
                <w:sz w:val="24"/>
                <w:szCs w:val="24"/>
              </w:rPr>
              <w:t>Föreningens ledamöter och suppleanter väljs</w:t>
            </w:r>
            <w:r w:rsidRPr="00242E41">
              <w:rPr>
                <w:rFonts w:ascii="Arial" w:eastAsia="Times New Roman" w:hAnsi="Arial" w:cs="Arial"/>
                <w:sz w:val="24"/>
                <w:szCs w:val="24"/>
              </w:rPr>
              <w:t xml:space="preserve"> för en tid av två år.</w:t>
            </w:r>
          </w:p>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 xml:space="preserve">Vid val första gången väljs hälften av ledamöterna och två av suppleanterna för en tid av två år och de återstående ledamöterna och suppleanterna på ett år. Fördelningen </w:t>
            </w:r>
            <w:r w:rsidR="00915FFD">
              <w:rPr>
                <w:rFonts w:ascii="Arial" w:eastAsia="Times New Roman" w:hAnsi="Arial" w:cs="Arial"/>
                <w:sz w:val="24"/>
                <w:szCs w:val="24"/>
              </w:rPr>
              <w:t>föreslås av valberedningen.</w:t>
            </w:r>
          </w:p>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Föreningens ordförande väljs för ett år i taget.</w:t>
            </w:r>
          </w:p>
          <w:p w:rsidR="00A10812" w:rsidRPr="00242E41" w:rsidRDefault="00A10812" w:rsidP="00242E41">
            <w:pPr>
              <w:spacing w:before="120" w:after="120"/>
              <w:rPr>
                <w:rFonts w:ascii="Arial" w:eastAsia="Times New Roman" w:hAnsi="Arial" w:cs="Arial"/>
                <w:sz w:val="24"/>
                <w:szCs w:val="24"/>
              </w:rPr>
            </w:pPr>
            <w:r w:rsidRPr="00242E41">
              <w:rPr>
                <w:rFonts w:ascii="Arial" w:eastAsia="Times New Roman" w:hAnsi="Arial" w:cs="Arial"/>
                <w:sz w:val="24"/>
                <w:szCs w:val="24"/>
              </w:rPr>
              <w:t>Avgår ledamot eller suppleant före mandattidens utgång, väljs ersättare för den återstående delen av mandatperioden.</w:t>
            </w: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lastRenderedPageBreak/>
              <w:t>§ 14 Samman-träden</w:t>
            </w:r>
          </w:p>
        </w:tc>
        <w:tc>
          <w:tcPr>
            <w:tcW w:w="7938"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Minst 5 öppna styrelsesammanträden skall hållas per år. Affischering sker föreningens hemsida.</w:t>
            </w: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 15 Beslut</w:t>
            </w:r>
          </w:p>
        </w:tc>
        <w:tc>
          <w:tcPr>
            <w:tcW w:w="7938"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Om ordinarie ledamot inte kan komma till ett sammanträde, skall ledamoten meddela detta till ordföranden men själv kalla en suppleant i sitt ställe.</w:t>
            </w:r>
          </w:p>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Styrelsen är beslutande när de närvarandes antal överstiger hälften av hela antalet ledamöter, d.v.s. när minst fem ledamöter har infunnit sig till sammanträdet.</w:t>
            </w:r>
          </w:p>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Beslut fattas med en enkel majoritet. Vid lika röstetal har ordföranden utslagsröst.</w:t>
            </w: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 16 Föreningens handhavande</w:t>
            </w:r>
          </w:p>
        </w:tc>
        <w:tc>
          <w:tcPr>
            <w:tcW w:w="7938"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För att sköta föreningens angelägenheter bör styrelsen utse kommittéer. Vid behov kan styrelsen öka eller minska antalet kommittéer. Varje kommitté skall ha minst en sammankallande.</w:t>
            </w: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 17 Rapporter, belåning</w:t>
            </w:r>
          </w:p>
        </w:tc>
        <w:tc>
          <w:tcPr>
            <w:tcW w:w="7938"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Styrelsen skall med hjälp av dessa stadgar sköta föreningens angelägenheter.</w:t>
            </w:r>
          </w:p>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Styrelsen skall också i föreskriven tid till Bygdegårdarnas Riksförbund insända fastställd årsavgift samt de rapporter och upplysningar som Riksförbundet infordrar.</w:t>
            </w:r>
          </w:p>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Styrelsen får belåna föreningens fasta egendom, om styrelsens samtliga ledamöter är eniga om beslutet och uppfyller föreningens ändamål.</w:t>
            </w: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 18 Firma-teckning</w:t>
            </w:r>
          </w:p>
        </w:tc>
        <w:tc>
          <w:tcPr>
            <w:tcW w:w="7938"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Föreningens firma tecknas av dem som styrelsen utser att göra detta.</w:t>
            </w: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 19 Räken-skaper</w:t>
            </w:r>
          </w:p>
        </w:tc>
        <w:tc>
          <w:tcPr>
            <w:tcW w:w="7938"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Föreningens räkenskaper omfattar tiden från den 1 januari till den 31 december.</w:t>
            </w:r>
          </w:p>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Styrelsen skall senast 20 dagar före ordinarie årsmöte överlämna sina redovisningshandlingar till revisorerna.</w:t>
            </w: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 20 Revisorer</w:t>
            </w:r>
          </w:p>
        </w:tc>
        <w:tc>
          <w:tcPr>
            <w:tcW w:w="7938"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Föreningens räkenskaper och styrelsens förvaltning skall granskas av två av ordinarie årsmöte utsedda revisorer.</w:t>
            </w:r>
          </w:p>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För revisorerna skall utses suppleant. Revisorer och suppleant för dessa utses för två år.</w:t>
            </w:r>
          </w:p>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Revisionsberättelse skall lämnas till styrelsen i samband med ordinarie årsmöte.</w:t>
            </w: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 21 Ändring av föreningens stadgar samt likvidation.</w:t>
            </w:r>
          </w:p>
        </w:tc>
        <w:tc>
          <w:tcPr>
            <w:tcW w:w="7938"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Beslut om ändring av dessa stadgar och om föreningens trädande i likvidation fattas på två på varandra följande årsmöten, varav minst ett skall vara ordinarie årsmöte. Beslut skall för att vara gällande på det senare årsmötet ha godkänts av minst 2/3 av de röstande.</w:t>
            </w:r>
          </w:p>
        </w:tc>
      </w:tr>
      <w:tr w:rsidR="00A10812" w:rsidRPr="00242E41" w:rsidTr="00881484">
        <w:tc>
          <w:tcPr>
            <w:tcW w:w="1951"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 22 Upplösning</w:t>
            </w:r>
          </w:p>
        </w:tc>
        <w:tc>
          <w:tcPr>
            <w:tcW w:w="7938" w:type="dxa"/>
          </w:tcPr>
          <w:p w:rsidR="00A10812" w:rsidRPr="00242E41" w:rsidRDefault="00A10812" w:rsidP="00181B05">
            <w:pPr>
              <w:spacing w:before="120" w:after="120"/>
              <w:rPr>
                <w:rFonts w:ascii="Arial" w:eastAsia="Times New Roman" w:hAnsi="Arial" w:cs="Arial"/>
                <w:sz w:val="24"/>
                <w:szCs w:val="24"/>
              </w:rPr>
            </w:pPr>
            <w:r w:rsidRPr="00242E41">
              <w:rPr>
                <w:rFonts w:ascii="Arial" w:eastAsia="Times New Roman" w:hAnsi="Arial" w:cs="Arial"/>
                <w:sz w:val="24"/>
                <w:szCs w:val="24"/>
              </w:rPr>
              <w:t>Skulle föreningen upplösas skall beslutet om upplösning utarbetas av föreningens styrelse och innehålla specificerade föreskrifter. Dess tillgångar skall användas för att bygdens framtid bäst skall främjas, samt godkännas av två på varandra följande årsmöten varav ett skall vara ordinarie årsmöte.</w:t>
            </w:r>
          </w:p>
        </w:tc>
      </w:tr>
    </w:tbl>
    <w:p w:rsidR="00A10812" w:rsidRDefault="00A10812"/>
    <w:sectPr w:rsidR="00A10812" w:rsidSect="00942560">
      <w:headerReference w:type="default" r:id="rId8"/>
      <w:pgSz w:w="11906" w:h="16838"/>
      <w:pgMar w:top="1134" w:right="851" w:bottom="284" w:left="1418"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5046" w:rsidRDefault="00A65046" w:rsidP="00881484">
      <w:pPr>
        <w:spacing w:after="0" w:line="240" w:lineRule="auto"/>
      </w:pPr>
      <w:r>
        <w:separator/>
      </w:r>
    </w:p>
  </w:endnote>
  <w:endnote w:type="continuationSeparator" w:id="1">
    <w:p w:rsidR="00A65046" w:rsidRDefault="00A65046" w:rsidP="008814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5046" w:rsidRDefault="00A65046" w:rsidP="00881484">
      <w:pPr>
        <w:spacing w:after="0" w:line="240" w:lineRule="auto"/>
      </w:pPr>
      <w:r>
        <w:separator/>
      </w:r>
    </w:p>
  </w:footnote>
  <w:footnote w:type="continuationSeparator" w:id="1">
    <w:p w:rsidR="00A65046" w:rsidRDefault="00A65046" w:rsidP="0088148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64423"/>
      <w:docPartObj>
        <w:docPartGallery w:val="Page Numbers (Top of Page)"/>
        <w:docPartUnique/>
      </w:docPartObj>
    </w:sdtPr>
    <w:sdtContent>
      <w:p w:rsidR="00942560" w:rsidRDefault="00942560" w:rsidP="00942560">
        <w:pPr>
          <w:pStyle w:val="Sidhuvud"/>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9"/>
          <w:gridCol w:w="3259"/>
          <w:gridCol w:w="3259"/>
        </w:tblGrid>
        <w:tr w:rsidR="00942560" w:rsidRPr="00942560" w:rsidTr="0060354E">
          <w:tc>
            <w:tcPr>
              <w:tcW w:w="3259" w:type="dxa"/>
            </w:tcPr>
            <w:p w:rsidR="00942560" w:rsidRDefault="00942560" w:rsidP="00942560">
              <w:pPr>
                <w:pStyle w:val="Sidhuvud"/>
                <w:rPr>
                  <w:rFonts w:ascii="Arial" w:hAnsi="Arial" w:cs="Arial"/>
                  <w:sz w:val="16"/>
                  <w:szCs w:val="16"/>
                </w:rPr>
              </w:pPr>
              <w:r w:rsidRPr="00942560">
                <w:rPr>
                  <w:rFonts w:ascii="Arial" w:hAnsi="Arial" w:cs="Arial"/>
                  <w:sz w:val="16"/>
                  <w:szCs w:val="16"/>
                </w:rPr>
                <w:t>KÄRRBO BYGDEGÅRDSFÖRENING</w:t>
              </w:r>
            </w:p>
            <w:p w:rsidR="0066107A" w:rsidRPr="00942560" w:rsidRDefault="0066107A" w:rsidP="00942560">
              <w:pPr>
                <w:pStyle w:val="Sidhuvud"/>
                <w:rPr>
                  <w:rFonts w:ascii="Arial" w:hAnsi="Arial" w:cs="Arial"/>
                  <w:sz w:val="16"/>
                  <w:szCs w:val="16"/>
                </w:rPr>
              </w:pPr>
            </w:p>
          </w:tc>
          <w:tc>
            <w:tcPr>
              <w:tcW w:w="3259" w:type="dxa"/>
            </w:tcPr>
            <w:p w:rsidR="00942560" w:rsidRDefault="0066107A" w:rsidP="00942560">
              <w:pPr>
                <w:pStyle w:val="Sidhuvud"/>
                <w:jc w:val="center"/>
                <w:rPr>
                  <w:rFonts w:ascii="Arial" w:hAnsi="Arial" w:cs="Arial"/>
                  <w:sz w:val="16"/>
                  <w:szCs w:val="16"/>
                </w:rPr>
              </w:pPr>
              <w:r>
                <w:rPr>
                  <w:rFonts w:ascii="Arial" w:hAnsi="Arial" w:cs="Arial"/>
                  <w:sz w:val="16"/>
                  <w:szCs w:val="16"/>
                </w:rPr>
                <w:t>STADGAR</w:t>
              </w:r>
            </w:p>
            <w:p w:rsidR="0066107A" w:rsidRPr="00942560" w:rsidRDefault="0066107A" w:rsidP="00942560">
              <w:pPr>
                <w:pStyle w:val="Sidhuvud"/>
                <w:jc w:val="center"/>
                <w:rPr>
                  <w:rFonts w:ascii="Arial" w:hAnsi="Arial" w:cs="Arial"/>
                  <w:sz w:val="16"/>
                  <w:szCs w:val="16"/>
                </w:rPr>
              </w:pPr>
              <w:r>
                <w:rPr>
                  <w:rFonts w:ascii="Arial" w:hAnsi="Arial" w:cs="Arial"/>
                  <w:sz w:val="16"/>
                  <w:szCs w:val="16"/>
                </w:rPr>
                <w:t>2014-03-10</w:t>
              </w:r>
            </w:p>
          </w:tc>
          <w:tc>
            <w:tcPr>
              <w:tcW w:w="3259" w:type="dxa"/>
            </w:tcPr>
            <w:p w:rsidR="00942560" w:rsidRPr="00942560" w:rsidRDefault="0066107A" w:rsidP="0066107A">
              <w:pPr>
                <w:pStyle w:val="Sidhuvud"/>
                <w:jc w:val="right"/>
                <w:rPr>
                  <w:rFonts w:ascii="Arial" w:hAnsi="Arial" w:cs="Arial"/>
                  <w:sz w:val="16"/>
                  <w:szCs w:val="16"/>
                </w:rPr>
              </w:pPr>
              <w:r>
                <w:rPr>
                  <w:rFonts w:ascii="Arial" w:hAnsi="Arial" w:cs="Arial"/>
                  <w:sz w:val="16"/>
                  <w:szCs w:val="16"/>
                </w:rPr>
                <w:t xml:space="preserve">Sid </w:t>
              </w:r>
              <w:r w:rsidR="0032064F" w:rsidRPr="0066107A">
                <w:rPr>
                  <w:rFonts w:ascii="Arial" w:hAnsi="Arial" w:cs="Arial"/>
                  <w:sz w:val="16"/>
                  <w:szCs w:val="16"/>
                </w:rPr>
                <w:fldChar w:fldCharType="begin"/>
              </w:r>
              <w:r w:rsidRPr="0066107A">
                <w:rPr>
                  <w:rFonts w:ascii="Arial" w:hAnsi="Arial" w:cs="Arial"/>
                  <w:sz w:val="16"/>
                  <w:szCs w:val="16"/>
                </w:rPr>
                <w:instrText xml:space="preserve"> PAGE   \* MERGEFORMAT </w:instrText>
              </w:r>
              <w:r w:rsidR="0032064F" w:rsidRPr="0066107A">
                <w:rPr>
                  <w:rFonts w:ascii="Arial" w:hAnsi="Arial" w:cs="Arial"/>
                  <w:sz w:val="16"/>
                  <w:szCs w:val="16"/>
                </w:rPr>
                <w:fldChar w:fldCharType="separate"/>
              </w:r>
              <w:r w:rsidR="00555033">
                <w:rPr>
                  <w:rFonts w:ascii="Arial" w:hAnsi="Arial" w:cs="Arial"/>
                  <w:noProof/>
                  <w:sz w:val="16"/>
                  <w:szCs w:val="16"/>
                </w:rPr>
                <w:t>1</w:t>
              </w:r>
              <w:r w:rsidR="0032064F" w:rsidRPr="0066107A">
                <w:rPr>
                  <w:rFonts w:ascii="Arial" w:hAnsi="Arial" w:cs="Arial"/>
                  <w:sz w:val="16"/>
                  <w:szCs w:val="16"/>
                </w:rPr>
                <w:fldChar w:fldCharType="end"/>
              </w:r>
            </w:p>
          </w:tc>
        </w:tr>
      </w:tbl>
      <w:p w:rsidR="00881484" w:rsidRDefault="0032064F" w:rsidP="00942560">
        <w:pPr>
          <w:pStyle w:val="Sidhuvud"/>
        </w:pPr>
      </w:p>
    </w:sdtContent>
  </w:sdt>
  <w:p w:rsidR="00881484" w:rsidRDefault="00881484">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D0586"/>
    <w:multiLevelType w:val="hybridMultilevel"/>
    <w:tmpl w:val="22F68B20"/>
    <w:lvl w:ilvl="0" w:tplc="E35CFA48">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655A7174"/>
    <w:multiLevelType w:val="multilevel"/>
    <w:tmpl w:val="9C96A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10812"/>
    <w:rsid w:val="00242E41"/>
    <w:rsid w:val="0032064F"/>
    <w:rsid w:val="003B376B"/>
    <w:rsid w:val="00481DAC"/>
    <w:rsid w:val="004D5DA1"/>
    <w:rsid w:val="00555033"/>
    <w:rsid w:val="005D740E"/>
    <w:rsid w:val="0060354E"/>
    <w:rsid w:val="0066107A"/>
    <w:rsid w:val="00881484"/>
    <w:rsid w:val="008E1672"/>
    <w:rsid w:val="00915FFD"/>
    <w:rsid w:val="00942560"/>
    <w:rsid w:val="009966F6"/>
    <w:rsid w:val="00A10812"/>
    <w:rsid w:val="00A65046"/>
    <w:rsid w:val="00B2533A"/>
    <w:rsid w:val="00C04E33"/>
    <w:rsid w:val="00C33D79"/>
    <w:rsid w:val="00CB57CC"/>
    <w:rsid w:val="00DF6051"/>
    <w:rsid w:val="00EE3846"/>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64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10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A10812"/>
    <w:pPr>
      <w:ind w:left="720"/>
      <w:contextualSpacing/>
    </w:pPr>
    <w:rPr>
      <w:rFonts w:ascii="Calibri" w:eastAsia="Calibri" w:hAnsi="Calibri" w:cs="Times New Roman"/>
    </w:rPr>
  </w:style>
  <w:style w:type="paragraph" w:styleId="Sidhuvud">
    <w:name w:val="header"/>
    <w:basedOn w:val="Normal"/>
    <w:link w:val="SidhuvudChar"/>
    <w:uiPriority w:val="99"/>
    <w:unhideWhenUsed/>
    <w:rsid w:val="0088148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81484"/>
  </w:style>
  <w:style w:type="paragraph" w:styleId="Sidfot">
    <w:name w:val="footer"/>
    <w:basedOn w:val="Normal"/>
    <w:link w:val="SidfotChar"/>
    <w:uiPriority w:val="99"/>
    <w:semiHidden/>
    <w:unhideWhenUsed/>
    <w:rsid w:val="00881484"/>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814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A108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A10812"/>
    <w:pPr>
      <w:ind w:left="720"/>
      <w:contextualSpacing/>
    </w:pPr>
    <w:rPr>
      <w:rFonts w:ascii="Calibri" w:eastAsia="Calibri" w:hAnsi="Calibri" w:cs="Times New Roman"/>
    </w:rPr>
  </w:style>
  <w:style w:type="paragraph" w:styleId="Sidhuvud">
    <w:name w:val="header"/>
    <w:basedOn w:val="Normal"/>
    <w:link w:val="SidhuvudChar"/>
    <w:uiPriority w:val="99"/>
    <w:unhideWhenUsed/>
    <w:rsid w:val="0088148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81484"/>
  </w:style>
  <w:style w:type="paragraph" w:styleId="Sidfot">
    <w:name w:val="footer"/>
    <w:basedOn w:val="Normal"/>
    <w:link w:val="SidfotChar"/>
    <w:uiPriority w:val="99"/>
    <w:semiHidden/>
    <w:unhideWhenUsed/>
    <w:rsid w:val="00881484"/>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88148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FEA9DE-7612-4755-969C-6D46A19A9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1071</Words>
  <Characters>5678</Characters>
  <Application>Microsoft Office Word</Application>
  <DocSecurity>0</DocSecurity>
  <Lines>47</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User</cp:lastModifiedBy>
  <cp:revision>2</cp:revision>
  <dcterms:created xsi:type="dcterms:W3CDTF">2021-08-18T10:56:00Z</dcterms:created>
  <dcterms:modified xsi:type="dcterms:W3CDTF">2021-08-18T10:56:00Z</dcterms:modified>
</cp:coreProperties>
</file>