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E9" w:rsidRDefault="007751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0</wp:posOffset>
            </wp:positionV>
            <wp:extent cx="396875" cy="528320"/>
            <wp:effectExtent l="0" t="0" r="3175" b="5080"/>
            <wp:wrapTight wrapText="bothSides">
              <wp:wrapPolygon edited="0">
                <wp:start x="0" y="0"/>
                <wp:lineTo x="0" y="21029"/>
                <wp:lineTo x="20736" y="21029"/>
                <wp:lineTo x="2073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1E9" w:rsidRDefault="007751E9"/>
    <w:p w:rsidR="007751E9" w:rsidRDefault="007751E9"/>
    <w:p w:rsidR="00B71C2B" w:rsidRPr="006D7FDD" w:rsidRDefault="007751E9">
      <w:pPr>
        <w:rPr>
          <w:b/>
          <w:sz w:val="36"/>
          <w:szCs w:val="36"/>
        </w:rPr>
      </w:pPr>
      <w:r w:rsidRPr="006D7FDD">
        <w:rPr>
          <w:b/>
          <w:sz w:val="36"/>
          <w:szCs w:val="36"/>
        </w:rPr>
        <w:t>Verksamhetsplan För Dalarnas Bygdegårdsdistrikt 2020</w:t>
      </w:r>
    </w:p>
    <w:p w:rsidR="00E7765C" w:rsidRPr="006D7FDD" w:rsidRDefault="007751E9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t xml:space="preserve">Dalarnas Bygdegårdsdistrikt </w:t>
      </w:r>
    </w:p>
    <w:p w:rsidR="007751E9" w:rsidRPr="006D7FDD" w:rsidRDefault="007751E9">
      <w:pPr>
        <w:rPr>
          <w:sz w:val="28"/>
          <w:szCs w:val="28"/>
        </w:rPr>
      </w:pPr>
      <w:r w:rsidRPr="006D7FDD">
        <w:rPr>
          <w:sz w:val="28"/>
          <w:szCs w:val="28"/>
        </w:rPr>
        <w:t xml:space="preserve">Distriktet omfattar hela Dalarnas län. Det är ca 102 bygdegårdar i distriktet som är anslutna till Bygdegårdarnas Riksförbund. Distriktet har en </w:t>
      </w:r>
      <w:r w:rsidR="00103A83" w:rsidRPr="006D7FDD">
        <w:rPr>
          <w:sz w:val="28"/>
          <w:szCs w:val="28"/>
        </w:rPr>
        <w:t>ideellt</w:t>
      </w:r>
      <w:r w:rsidR="00103A83">
        <w:rPr>
          <w:sz w:val="28"/>
          <w:szCs w:val="28"/>
        </w:rPr>
        <w:t>arbetande</w:t>
      </w:r>
      <w:r w:rsidRPr="006D7FDD">
        <w:rPr>
          <w:sz w:val="28"/>
          <w:szCs w:val="28"/>
        </w:rPr>
        <w:t xml:space="preserve"> styrelse bestående av 8 ledamöter. Distriktet är den sammanhållande länken mellan bygdegårdsföreningarna och Bygdegårdarnas riksförbund. Medlemsföreningarna och förenings</w:t>
      </w:r>
      <w:r w:rsidR="007E4F6E" w:rsidRPr="006D7FDD">
        <w:rPr>
          <w:sz w:val="28"/>
          <w:szCs w:val="28"/>
        </w:rPr>
        <w:t>s</w:t>
      </w:r>
      <w:r w:rsidRPr="006D7FDD">
        <w:rPr>
          <w:sz w:val="28"/>
          <w:szCs w:val="28"/>
        </w:rPr>
        <w:t>tyrelseledamöterna erbjuds utbildning av distriktet inom deras respektive ansvarsområden. Distriktsstyrelsen har som mål att besöka ett antal föreningar varje år.</w:t>
      </w:r>
    </w:p>
    <w:p w:rsidR="007751E9" w:rsidRPr="006D7FDD" w:rsidRDefault="00E7765C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t>Bygdegårdar – mötesplatser för en levande attraktiv landsbygd</w:t>
      </w:r>
    </w:p>
    <w:p w:rsidR="00E7765C" w:rsidRPr="006D7FDD" w:rsidRDefault="00E7765C">
      <w:pPr>
        <w:rPr>
          <w:sz w:val="28"/>
          <w:szCs w:val="28"/>
        </w:rPr>
      </w:pPr>
      <w:r w:rsidRPr="006D7FDD">
        <w:rPr>
          <w:sz w:val="28"/>
          <w:szCs w:val="28"/>
        </w:rPr>
        <w:t>Den allmänna samlingslokalen är en arena för alla med en demokratisk värdegrund, där utrymme finns för folkbildning, kultur, möten och fest. Vi stödjer våra bygdegårdar i att skapa förutsättningar för en levande landsbygd. Bygdegården är ett nav för service</w:t>
      </w:r>
      <w:r w:rsidR="00C0542C" w:rsidRPr="006D7FDD">
        <w:rPr>
          <w:sz w:val="28"/>
          <w:szCs w:val="28"/>
        </w:rPr>
        <w:t xml:space="preserve"> social samvaro och lokal utveckling.</w:t>
      </w:r>
    </w:p>
    <w:p w:rsidR="00C0542C" w:rsidRPr="006D7FDD" w:rsidRDefault="00C0542C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t>Integration – möte mellan kulturer</w:t>
      </w:r>
    </w:p>
    <w:p w:rsidR="00C0542C" w:rsidRPr="006D7FDD" w:rsidRDefault="00C0542C">
      <w:pPr>
        <w:rPr>
          <w:sz w:val="28"/>
          <w:szCs w:val="28"/>
        </w:rPr>
      </w:pPr>
      <w:r w:rsidRPr="006D7FDD">
        <w:rPr>
          <w:sz w:val="28"/>
          <w:szCs w:val="28"/>
        </w:rPr>
        <w:t>Bygdegården fungerar för hela bygden med kulturmöten mellan människor i olika generationer och med olika bakgrund. Våra lokaler kan bli platsen där nyanlända och de som under lång tid bott i bygden lär känna varandra.</w:t>
      </w:r>
    </w:p>
    <w:p w:rsidR="00C0542C" w:rsidRPr="006D7FDD" w:rsidRDefault="00C0542C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t>Landsbygdsutveckling – Hela Sverige skall leva/Dalarna</w:t>
      </w:r>
    </w:p>
    <w:p w:rsidR="00C0542C" w:rsidRPr="006D7FDD" w:rsidRDefault="00C0542C">
      <w:pPr>
        <w:rPr>
          <w:sz w:val="28"/>
          <w:szCs w:val="28"/>
        </w:rPr>
      </w:pPr>
      <w:r w:rsidRPr="006D7FDD">
        <w:rPr>
          <w:sz w:val="28"/>
          <w:szCs w:val="28"/>
        </w:rPr>
        <w:t>Vi erbjuder stöd och information till föreningar i frågor kring landsbygdsutveckling och arbetar för attraktiva bygder bl.a. med stöd av landsbygdsprogrammet. Målet är att många av bygdegårdsföreningarna kommer att söka medel för att utveckla bygdegården och bygden.</w:t>
      </w:r>
    </w:p>
    <w:p w:rsidR="00C0542C" w:rsidRPr="006D7FDD" w:rsidRDefault="00C0542C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t>Ungdomar är framtiden – Släpp in ungdomarna</w:t>
      </w:r>
    </w:p>
    <w:p w:rsidR="00C0542C" w:rsidRPr="006D7FDD" w:rsidRDefault="00C0542C">
      <w:pPr>
        <w:rPr>
          <w:sz w:val="28"/>
          <w:szCs w:val="28"/>
        </w:rPr>
      </w:pPr>
      <w:r w:rsidRPr="006D7FDD">
        <w:rPr>
          <w:sz w:val="28"/>
          <w:szCs w:val="28"/>
        </w:rPr>
        <w:t xml:space="preserve">Ungdomarna skall ta plats i våra bygdegårdar. Vi arbetar för att </w:t>
      </w:r>
      <w:r w:rsidR="008F0210">
        <w:rPr>
          <w:sz w:val="28"/>
          <w:szCs w:val="28"/>
        </w:rPr>
        <w:t xml:space="preserve">få </w:t>
      </w:r>
      <w:r w:rsidRPr="006D7FDD">
        <w:rPr>
          <w:sz w:val="28"/>
          <w:szCs w:val="28"/>
        </w:rPr>
        <w:t>fler unga ledamöter i våra styrelser och mer ungdomsverksamhet. Vi uppmuntrar föreningarna att anordna</w:t>
      </w:r>
      <w:r w:rsidR="00103A83" w:rsidRPr="006D7FDD">
        <w:rPr>
          <w:sz w:val="28"/>
          <w:szCs w:val="28"/>
        </w:rPr>
        <w:t xml:space="preserve"> </w:t>
      </w:r>
      <w:r w:rsidRPr="006D7FDD">
        <w:rPr>
          <w:sz w:val="28"/>
          <w:szCs w:val="28"/>
        </w:rPr>
        <w:t xml:space="preserve">aktiviteter </w:t>
      </w:r>
      <w:r w:rsidR="00103A83" w:rsidRPr="006D7FDD">
        <w:rPr>
          <w:sz w:val="28"/>
          <w:szCs w:val="28"/>
        </w:rPr>
        <w:t xml:space="preserve">riktade </w:t>
      </w:r>
      <w:r w:rsidRPr="006D7FDD">
        <w:rPr>
          <w:sz w:val="28"/>
          <w:szCs w:val="28"/>
        </w:rPr>
        <w:t>mot barn och ungdomar. Med modern teknik på plats i bygdegården kan lokalen bli en plats för mer verksamhet.</w:t>
      </w:r>
    </w:p>
    <w:p w:rsidR="00C0542C" w:rsidRPr="006D7FDD" w:rsidRDefault="00C0542C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lastRenderedPageBreak/>
        <w:t>Konsten och kulturen får människor att växa</w:t>
      </w:r>
    </w:p>
    <w:p w:rsidR="00C0542C" w:rsidRPr="006D7FDD" w:rsidRDefault="00C0542C">
      <w:pPr>
        <w:rPr>
          <w:sz w:val="28"/>
          <w:szCs w:val="28"/>
        </w:rPr>
      </w:pPr>
      <w:r w:rsidRPr="006D7FDD">
        <w:rPr>
          <w:sz w:val="28"/>
          <w:szCs w:val="28"/>
        </w:rPr>
        <w:t>Film är en viktig del av dagens kulturutbud. Vi jobbar för att få fler bygdegårdar</w:t>
      </w:r>
      <w:r w:rsidR="008F0210">
        <w:rPr>
          <w:sz w:val="28"/>
          <w:szCs w:val="28"/>
        </w:rPr>
        <w:t xml:space="preserve"> att </w:t>
      </w:r>
      <w:r w:rsidRPr="006D7FDD">
        <w:rPr>
          <w:sz w:val="28"/>
          <w:szCs w:val="28"/>
        </w:rPr>
        <w:t>visa film</w:t>
      </w:r>
      <w:r w:rsidR="007E4F6E" w:rsidRPr="006D7FDD">
        <w:rPr>
          <w:sz w:val="28"/>
          <w:szCs w:val="28"/>
        </w:rPr>
        <w:t>, som ”biograf”, eller via DVD/b</w:t>
      </w:r>
      <w:r w:rsidR="006D7FDD">
        <w:rPr>
          <w:sz w:val="28"/>
          <w:szCs w:val="28"/>
        </w:rPr>
        <w:t>l</w:t>
      </w:r>
      <w:r w:rsidR="007E4F6E" w:rsidRPr="006D7FDD">
        <w:rPr>
          <w:sz w:val="28"/>
          <w:szCs w:val="28"/>
        </w:rPr>
        <w:t xml:space="preserve">ue-ray. I samverkan med Scenkonst Dalarna och Dalateatern har en ”Utbudskatalog Scenkonst” framtagits som uppdateras årligen. Vi vill underlätta för föreningarna att arrangera både barn- och vuxenkultur genom ett visst ekonomiskt stöd. Tillsammans med Studieförbundet Vuxenskolan ordnas informationsträffar och vikten av samverkan i arrangörskap. Vi planerar en projektansökan för utvecklingsprojekt som ska bidra till att öka samverkan mellan Region </w:t>
      </w:r>
      <w:r w:rsidR="00F376A7">
        <w:rPr>
          <w:sz w:val="28"/>
          <w:szCs w:val="28"/>
        </w:rPr>
        <w:t>D</w:t>
      </w:r>
      <w:bookmarkStart w:id="0" w:name="_GoBack"/>
      <w:bookmarkEnd w:id="0"/>
      <w:r w:rsidR="007E4F6E" w:rsidRPr="006D7FDD">
        <w:rPr>
          <w:sz w:val="28"/>
          <w:szCs w:val="28"/>
        </w:rPr>
        <w:t>alarnas verksamheter, föreningsliv och kulturskapare.</w:t>
      </w:r>
    </w:p>
    <w:p w:rsidR="007E4F6E" w:rsidRPr="006D7FDD" w:rsidRDefault="007E4F6E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t>Miljö för en hållbar framtid</w:t>
      </w:r>
    </w:p>
    <w:p w:rsidR="007E4F6E" w:rsidRPr="006D7FDD" w:rsidRDefault="007E4F6E">
      <w:pPr>
        <w:rPr>
          <w:sz w:val="28"/>
          <w:szCs w:val="28"/>
        </w:rPr>
      </w:pPr>
      <w:r w:rsidRPr="006D7FDD">
        <w:rPr>
          <w:sz w:val="28"/>
          <w:szCs w:val="28"/>
        </w:rPr>
        <w:t>Vi arbetar efter miljöplanen och för att få många fler bygdegårdar att skaffa miljödiplom. En aktiv information förs om vikten av miljöarbete i föreningarna. Inte minst med tanke på att miljöarbetet är ett kriterium när man söker medel ur landsbygdsprogrammet.</w:t>
      </w:r>
    </w:p>
    <w:p w:rsidR="00153413" w:rsidRPr="006D7FDD" w:rsidRDefault="00153413">
      <w:pPr>
        <w:rPr>
          <w:b/>
          <w:sz w:val="28"/>
          <w:szCs w:val="28"/>
        </w:rPr>
      </w:pPr>
      <w:r w:rsidRPr="006D7FDD">
        <w:rPr>
          <w:b/>
          <w:sz w:val="28"/>
          <w:szCs w:val="28"/>
        </w:rPr>
        <w:t>Informationsträffar</w:t>
      </w:r>
    </w:p>
    <w:p w:rsidR="00153413" w:rsidRDefault="00153413">
      <w:pPr>
        <w:rPr>
          <w:sz w:val="28"/>
          <w:szCs w:val="28"/>
        </w:rPr>
      </w:pPr>
      <w:r w:rsidRPr="006D7FDD">
        <w:rPr>
          <w:sz w:val="28"/>
          <w:szCs w:val="28"/>
        </w:rPr>
        <w:t xml:space="preserve">Distriktet kommer att fortsätta anordna föreningsträffar i olika delar av länet angående vikten av utveckling och investering i fastighet, uppmuntra föreningarna att genomföra försäkringsbolagets webbutbildning ”Säker föreningsgård”. Uppmuntra till modernisering av lokalerna samt utemiljö och miljögodkända avlopp. Övriga viktiga områden är informationen om försäkringsavtalet och skadeförebyggande åtgärder och </w:t>
      </w:r>
      <w:r w:rsidR="00A2470A" w:rsidRPr="006D7FDD">
        <w:rPr>
          <w:sz w:val="28"/>
          <w:szCs w:val="28"/>
        </w:rPr>
        <w:t>energieffektivisering</w:t>
      </w:r>
      <w:r w:rsidRPr="006D7FDD">
        <w:rPr>
          <w:sz w:val="28"/>
          <w:szCs w:val="28"/>
        </w:rPr>
        <w:t>. Vi kommer även sprida goda exempel på föreningar som har sökt och beviljats medel från olika instanser.</w:t>
      </w:r>
    </w:p>
    <w:p w:rsidR="008F123D" w:rsidRDefault="008F123D">
      <w:pPr>
        <w:rPr>
          <w:sz w:val="28"/>
          <w:szCs w:val="28"/>
        </w:rPr>
      </w:pPr>
    </w:p>
    <w:p w:rsidR="00153413" w:rsidRPr="006D7FDD" w:rsidRDefault="008F12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20288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13" w:rsidRPr="006D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E9"/>
    <w:rsid w:val="001002D4"/>
    <w:rsid w:val="00103A83"/>
    <w:rsid w:val="00153413"/>
    <w:rsid w:val="006D7FDD"/>
    <w:rsid w:val="007751E9"/>
    <w:rsid w:val="007E4F6E"/>
    <w:rsid w:val="008F0210"/>
    <w:rsid w:val="008F123D"/>
    <w:rsid w:val="00A2470A"/>
    <w:rsid w:val="00B71C2B"/>
    <w:rsid w:val="00C0542C"/>
    <w:rsid w:val="00E7765C"/>
    <w:rsid w:val="00F3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1FA"/>
  <w15:chartTrackingRefBased/>
  <w15:docId w15:val="{E2CA3120-B5D0-4D06-97FF-397302A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1E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F123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Gustavsson</dc:creator>
  <cp:keywords/>
  <dc:description/>
  <cp:lastModifiedBy>Birgitta Gustavsson</cp:lastModifiedBy>
  <cp:revision>5</cp:revision>
  <dcterms:created xsi:type="dcterms:W3CDTF">2020-01-31T12:35:00Z</dcterms:created>
  <dcterms:modified xsi:type="dcterms:W3CDTF">2020-02-25T19:19:00Z</dcterms:modified>
</cp:coreProperties>
</file>